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2D84" w14:textId="77777777" w:rsidR="000C6E4A" w:rsidRPr="00CD1984" w:rsidRDefault="000C6E4A" w:rsidP="000C6E4A">
      <w:pPr>
        <w:spacing w:before="0" w:line="240" w:lineRule="auto"/>
        <w:rPr>
          <w:rFonts w:ascii=".VnArialH" w:hAnsi=".VnArialH"/>
          <w:b/>
          <w:bCs/>
          <w:color w:val="auto"/>
          <w:sz w:val="36"/>
          <w:lang w:val="da-DK"/>
        </w:rPr>
      </w:pPr>
      <w:r w:rsidRPr="00CD1984">
        <w:rPr>
          <w:rFonts w:cs="Arial"/>
          <w:b/>
          <w:bCs/>
          <w:color w:val="auto"/>
          <w:sz w:val="48"/>
          <w:lang w:val="da-DK"/>
        </w:rPr>
        <w:t>TCVN</w:t>
      </w:r>
      <w:r w:rsidRPr="00CD1984">
        <w:rPr>
          <w:rFonts w:cs="Arial"/>
          <w:b/>
          <w:bCs/>
          <w:color w:val="auto"/>
          <w:lang w:val="da-DK"/>
        </w:rPr>
        <w:t xml:space="preserve"> </w:t>
      </w:r>
      <w:r w:rsidRPr="00CD1984">
        <w:rPr>
          <w:rFonts w:cs="Arial"/>
          <w:b/>
          <w:bCs/>
          <w:color w:val="auto"/>
          <w:lang w:val="da-DK"/>
        </w:rPr>
        <w:tab/>
      </w:r>
      <w:r w:rsidRPr="00CD1984">
        <w:rPr>
          <w:b/>
          <w:bCs/>
          <w:color w:val="auto"/>
          <w:lang w:val="da-DK"/>
        </w:rPr>
        <w:tab/>
      </w:r>
      <w:r w:rsidRPr="00CD1984">
        <w:rPr>
          <w:b/>
          <w:bCs/>
          <w:color w:val="auto"/>
          <w:lang w:val="da-DK"/>
        </w:rPr>
        <w:tab/>
      </w:r>
      <w:r w:rsidRPr="00CD1984">
        <w:rPr>
          <w:rFonts w:cs="Arial"/>
          <w:b/>
          <w:bCs/>
          <w:color w:val="auto"/>
          <w:sz w:val="36"/>
          <w:lang w:val="da-DK"/>
        </w:rPr>
        <w:t>T I Ê U  C H U Ẩ N  Q U Ố C  G I A</w:t>
      </w:r>
    </w:p>
    <w:p w14:paraId="7B0FDADF" w14:textId="45AE2D81" w:rsidR="000C6E4A" w:rsidRPr="00CD1984" w:rsidRDefault="000C6E4A" w:rsidP="000C6E4A">
      <w:pPr>
        <w:rPr>
          <w:rFonts w:ascii=".VnArialH" w:hAnsi=".VnArialH"/>
          <w:b/>
          <w:bCs/>
          <w:color w:val="auto"/>
          <w:sz w:val="36"/>
          <w:lang w:val="da-DK"/>
        </w:rPr>
      </w:pPr>
      <w:r w:rsidRPr="00CD1984">
        <w:rPr>
          <w:rFonts w:ascii=".VnArialH" w:hAnsi=".VnArialH"/>
          <w:b/>
          <w:bCs/>
          <w:noProof/>
          <w:color w:val="auto"/>
          <w:sz w:val="20"/>
        </w:rPr>
        <mc:AlternateContent>
          <mc:Choice Requires="wps">
            <w:drawing>
              <wp:anchor distT="0" distB="0" distL="114300" distR="114300" simplePos="0" relativeHeight="251656192" behindDoc="0" locked="0" layoutInCell="1" allowOverlap="1" wp14:anchorId="6127B7C0" wp14:editId="14C2C2E3">
                <wp:simplePos x="0" y="0"/>
                <wp:positionH relativeFrom="column">
                  <wp:posOffset>-927100</wp:posOffset>
                </wp:positionH>
                <wp:positionV relativeFrom="paragraph">
                  <wp:posOffset>87630</wp:posOffset>
                </wp:positionV>
                <wp:extent cx="7772400" cy="396240"/>
                <wp:effectExtent l="6350" t="11430" r="1270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14:paraId="3406C8C6" w14:textId="77777777" w:rsidR="000C6E4A" w:rsidRDefault="000C6E4A" w:rsidP="000C6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B7C0" id="_x0000_t202" coordsize="21600,21600" o:spt="202" path="m,l,21600r21600,l21600,xe">
                <v:stroke joinstyle="miter"/>
                <v:path gradientshapeok="t" o:connecttype="rect"/>
              </v:shapetype>
              <v:shape id="Text Box 9" o:spid="_x0000_s1026" type="#_x0000_t202" style="position:absolute;left:0;text-align:left;margin-left:-73pt;margin-top:6.9pt;width:612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" fillcolor="#fc0" strokecolor="white">
                <v:textbox>
                  <w:txbxContent>
                    <w:p w14:paraId="3406C8C6" w14:textId="77777777" w:rsidR="000C6E4A" w:rsidRDefault="000C6E4A" w:rsidP="000C6E4A"/>
                  </w:txbxContent>
                </v:textbox>
              </v:shape>
            </w:pict>
          </mc:Fallback>
        </mc:AlternateContent>
      </w:r>
      <w:r w:rsidRPr="00CD1984">
        <w:rPr>
          <w:rFonts w:ascii=".VnArialH" w:hAnsi=".VnArialH"/>
          <w:b/>
          <w:bCs/>
          <w:noProof/>
          <w:color w:val="auto"/>
          <w:sz w:val="20"/>
        </w:rPr>
        <mc:AlternateContent>
          <mc:Choice Requires="wps">
            <w:drawing>
              <wp:anchor distT="0" distB="0" distL="114300" distR="114300" simplePos="0" relativeHeight="251657216" behindDoc="0" locked="0" layoutInCell="1" allowOverlap="1" wp14:anchorId="4BC12095" wp14:editId="16C57E3D">
                <wp:simplePos x="0" y="0"/>
                <wp:positionH relativeFrom="column">
                  <wp:posOffset>0</wp:posOffset>
                </wp:positionH>
                <wp:positionV relativeFrom="paragraph">
                  <wp:posOffset>-369570</wp:posOffset>
                </wp:positionV>
                <wp:extent cx="828040" cy="0"/>
                <wp:effectExtent l="19050" t="20955" r="19685"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37B13"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pt" to="65.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VqsAEAAEgDAAAOAAAAZHJzL2Uyb0RvYy54bWysU8Fu2zAMvQ/YPwi6L3aCdQu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" strokeweight="2.25pt"/>
            </w:pict>
          </mc:Fallback>
        </mc:AlternateContent>
      </w:r>
      <w:r w:rsidRPr="00CD1984">
        <w:rPr>
          <w:rFonts w:ascii=".VnArialH" w:hAnsi=".VnArialH"/>
          <w:b/>
          <w:bCs/>
          <w:noProof/>
          <w:color w:val="auto"/>
          <w:sz w:val="20"/>
        </w:rPr>
        <mc:AlternateContent>
          <mc:Choice Requires="wps">
            <w:drawing>
              <wp:anchor distT="0" distB="0" distL="114300" distR="114300" simplePos="0" relativeHeight="251659264" behindDoc="0" locked="0" layoutInCell="1" allowOverlap="1" wp14:anchorId="4B0BDA2E" wp14:editId="2E78BFCD">
                <wp:simplePos x="0" y="0"/>
                <wp:positionH relativeFrom="column">
                  <wp:posOffset>0</wp:posOffset>
                </wp:positionH>
                <wp:positionV relativeFrom="paragraph">
                  <wp:posOffset>-7620</wp:posOffset>
                </wp:positionV>
                <wp:extent cx="828040" cy="0"/>
                <wp:effectExtent l="19050" t="20955" r="19685" b="171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4512F"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6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VqsAEAAEgDAAAOAAAAZHJzL2Uyb0RvYy54bWysU8Fu2zAMvQ/YPwi6L3aCdQu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" strokeweight="2.25pt"/>
            </w:pict>
          </mc:Fallback>
        </mc:AlternateContent>
      </w:r>
    </w:p>
    <w:p w14:paraId="5FF4CE7D" w14:textId="77777777" w:rsidR="000C6E4A" w:rsidRPr="00CD1984" w:rsidRDefault="000C6E4A" w:rsidP="00E5030F">
      <w:pPr>
        <w:spacing w:before="0" w:line="240" w:lineRule="auto"/>
        <w:jc w:val="center"/>
        <w:rPr>
          <w:rFonts w:cs="Arial"/>
          <w:b/>
          <w:bCs/>
          <w:color w:val="auto"/>
          <w:sz w:val="36"/>
          <w:szCs w:val="36"/>
          <w:lang w:val="da-DK"/>
        </w:rPr>
      </w:pPr>
    </w:p>
    <w:p w14:paraId="6D7A4B14" w14:textId="58B003FF" w:rsidR="000C6E4A" w:rsidRPr="00CD1984" w:rsidRDefault="000C6E4A" w:rsidP="00E5030F">
      <w:pPr>
        <w:spacing w:before="0" w:line="240" w:lineRule="auto"/>
        <w:jc w:val="center"/>
        <w:rPr>
          <w:rFonts w:cs="Arial"/>
          <w:b/>
          <w:bCs/>
          <w:color w:val="auto"/>
          <w:sz w:val="36"/>
          <w:szCs w:val="36"/>
          <w:lang w:val="da-DK"/>
        </w:rPr>
      </w:pPr>
    </w:p>
    <w:p w14:paraId="739643F2" w14:textId="77777777" w:rsidR="00E5030F" w:rsidRPr="00CD1984" w:rsidRDefault="00E5030F" w:rsidP="00E5030F">
      <w:pPr>
        <w:spacing w:before="0" w:line="240" w:lineRule="auto"/>
        <w:jc w:val="center"/>
        <w:rPr>
          <w:rFonts w:cs="Arial"/>
          <w:b/>
          <w:bCs/>
          <w:color w:val="auto"/>
          <w:sz w:val="36"/>
          <w:szCs w:val="36"/>
          <w:lang w:val="da-DK"/>
        </w:rPr>
      </w:pPr>
    </w:p>
    <w:p w14:paraId="0E22E0DF" w14:textId="4DA27BF5" w:rsidR="000C6E4A" w:rsidRPr="00CD1984" w:rsidRDefault="000C6E4A" w:rsidP="00E5030F">
      <w:pPr>
        <w:spacing w:before="0" w:line="240" w:lineRule="auto"/>
        <w:jc w:val="center"/>
        <w:rPr>
          <w:rFonts w:cs="Arial"/>
          <w:b/>
          <w:bCs/>
          <w:color w:val="auto"/>
          <w:sz w:val="36"/>
          <w:szCs w:val="36"/>
          <w:lang w:val="da-DK"/>
        </w:rPr>
      </w:pPr>
      <w:r w:rsidRPr="00CD1984">
        <w:rPr>
          <w:rFonts w:cs="Arial"/>
          <w:b/>
          <w:bCs/>
          <w:color w:val="auto"/>
          <w:sz w:val="36"/>
          <w:szCs w:val="36"/>
          <w:lang w:val="da-DK"/>
        </w:rPr>
        <w:t>TCVN ...:xxxx</w:t>
      </w:r>
    </w:p>
    <w:p w14:paraId="6B199424" w14:textId="77777777" w:rsidR="000C6E4A" w:rsidRPr="00CD1984" w:rsidRDefault="000C6E4A" w:rsidP="000C6E4A">
      <w:pPr>
        <w:keepNext/>
        <w:spacing w:after="120"/>
        <w:jc w:val="center"/>
        <w:outlineLvl w:val="0"/>
        <w:rPr>
          <w:rFonts w:cs="Arial"/>
          <w:b/>
          <w:bCs/>
          <w:color w:val="auto"/>
          <w:sz w:val="30"/>
          <w:szCs w:val="30"/>
          <w:lang w:val="da-DK"/>
        </w:rPr>
      </w:pPr>
      <w:r w:rsidRPr="00CD1984">
        <w:rPr>
          <w:rFonts w:cs="Arial"/>
          <w:b/>
          <w:bCs/>
          <w:color w:val="auto"/>
          <w:szCs w:val="22"/>
          <w:lang w:val="da-DK"/>
        </w:rPr>
        <w:t>Xuất bản lần 1</w:t>
      </w:r>
    </w:p>
    <w:p w14:paraId="4F550DB5" w14:textId="77777777" w:rsidR="000C6E4A" w:rsidRPr="00CD1984" w:rsidRDefault="000C6E4A" w:rsidP="00E5030F">
      <w:pPr>
        <w:spacing w:before="0" w:line="240" w:lineRule="auto"/>
        <w:rPr>
          <w:rFonts w:cs="Arial"/>
          <w:b/>
          <w:bCs/>
          <w:color w:val="auto"/>
          <w:sz w:val="36"/>
          <w:szCs w:val="36"/>
          <w:lang w:val="da-DK"/>
        </w:rPr>
      </w:pPr>
    </w:p>
    <w:p w14:paraId="0CFBB080" w14:textId="77777777" w:rsidR="000C6E4A" w:rsidRPr="00CD1984" w:rsidRDefault="000C6E4A" w:rsidP="00E5030F">
      <w:pPr>
        <w:spacing w:before="0" w:line="240" w:lineRule="auto"/>
        <w:jc w:val="center"/>
        <w:rPr>
          <w:rFonts w:cs="Arial"/>
          <w:b/>
          <w:bCs/>
          <w:color w:val="auto"/>
          <w:sz w:val="36"/>
          <w:szCs w:val="36"/>
          <w:lang w:val="da-DK"/>
        </w:rPr>
      </w:pPr>
    </w:p>
    <w:p w14:paraId="02026948" w14:textId="387AA68C" w:rsidR="000C6E4A" w:rsidRPr="00CD1984" w:rsidRDefault="00E5030F" w:rsidP="00E5030F">
      <w:pPr>
        <w:spacing w:before="0" w:line="240" w:lineRule="auto"/>
        <w:jc w:val="center"/>
        <w:rPr>
          <w:rFonts w:cs="Arial"/>
          <w:b/>
          <w:bCs/>
          <w:color w:val="auto"/>
          <w:sz w:val="36"/>
          <w:szCs w:val="36"/>
          <w:lang w:val="da-DK"/>
        </w:rPr>
      </w:pPr>
      <w:r w:rsidRPr="00CD1984">
        <w:rPr>
          <w:rFonts w:cs="Arial"/>
          <w:b/>
          <w:bCs/>
          <w:color w:val="auto"/>
          <w:sz w:val="36"/>
          <w:szCs w:val="36"/>
          <w:lang w:val="da-DK"/>
        </w:rPr>
        <w:t>PHỤ GIA ỨC CHẾ ĂN MÒN CỐT THÉP TRONG BÊ TÔNG</w:t>
      </w:r>
      <w:r w:rsidR="00BA0487" w:rsidRPr="00CD1984">
        <w:rPr>
          <w:rFonts w:cs="Arial"/>
          <w:b/>
          <w:bCs/>
          <w:color w:val="auto"/>
          <w:sz w:val="36"/>
          <w:szCs w:val="36"/>
          <w:lang w:val="da-DK"/>
        </w:rPr>
        <w:t xml:space="preserve"> DO CLORUA</w:t>
      </w:r>
    </w:p>
    <w:p w14:paraId="1794831A" w14:textId="77777777" w:rsidR="00E5030F" w:rsidRPr="00CD1984" w:rsidRDefault="00E5030F" w:rsidP="00E5030F">
      <w:pPr>
        <w:spacing w:before="0" w:line="240" w:lineRule="auto"/>
        <w:jc w:val="center"/>
        <w:rPr>
          <w:rFonts w:cs="Arial"/>
          <w:b/>
          <w:i/>
          <w:color w:val="auto"/>
          <w:sz w:val="24"/>
          <w:szCs w:val="24"/>
          <w:lang w:val="da-DK"/>
        </w:rPr>
      </w:pPr>
    </w:p>
    <w:p w14:paraId="4ADD10A2" w14:textId="6C18F866" w:rsidR="00E5030F" w:rsidRPr="00CD1984" w:rsidRDefault="008A112F" w:rsidP="00E5030F">
      <w:pPr>
        <w:spacing w:before="0" w:line="240" w:lineRule="auto"/>
        <w:jc w:val="center"/>
        <w:rPr>
          <w:rFonts w:cs="Arial"/>
          <w:b/>
          <w:i/>
          <w:color w:val="auto"/>
          <w:sz w:val="24"/>
          <w:szCs w:val="24"/>
          <w:lang w:val="da-DK"/>
        </w:rPr>
      </w:pPr>
      <w:r w:rsidRPr="00CD1984">
        <w:rPr>
          <w:rFonts w:cs="Arial"/>
          <w:b/>
          <w:i/>
          <w:color w:val="auto"/>
          <w:sz w:val="24"/>
          <w:szCs w:val="24"/>
          <w:lang w:val="da-DK"/>
        </w:rPr>
        <w:t xml:space="preserve">Standard specification for </w:t>
      </w:r>
      <w:r w:rsidR="00132C40" w:rsidRPr="00CD1984">
        <w:rPr>
          <w:rFonts w:cs="Arial"/>
          <w:b/>
          <w:i/>
          <w:color w:val="auto"/>
          <w:sz w:val="24"/>
          <w:szCs w:val="24"/>
          <w:lang w:val="da-DK"/>
        </w:rPr>
        <w:t>a</w:t>
      </w:r>
      <w:r w:rsidR="00E5030F" w:rsidRPr="00CD1984">
        <w:rPr>
          <w:rFonts w:cs="Arial"/>
          <w:b/>
          <w:i/>
          <w:color w:val="auto"/>
          <w:sz w:val="24"/>
          <w:szCs w:val="24"/>
          <w:lang w:val="da-DK"/>
        </w:rPr>
        <w:t>dmixture</w:t>
      </w:r>
      <w:r w:rsidR="00444CC9" w:rsidRPr="00CD1984">
        <w:rPr>
          <w:rFonts w:cs="Arial"/>
          <w:b/>
          <w:i/>
          <w:color w:val="auto"/>
          <w:sz w:val="24"/>
          <w:szCs w:val="24"/>
          <w:lang w:val="da-DK"/>
        </w:rPr>
        <w:t>s</w:t>
      </w:r>
      <w:r w:rsidR="00E5030F" w:rsidRPr="00CD1984">
        <w:rPr>
          <w:rFonts w:cs="Arial"/>
          <w:b/>
          <w:i/>
          <w:color w:val="auto"/>
          <w:sz w:val="24"/>
          <w:szCs w:val="24"/>
          <w:lang w:val="da-DK"/>
        </w:rPr>
        <w:t xml:space="preserve"> to </w:t>
      </w:r>
      <w:r w:rsidRPr="00CD1984">
        <w:rPr>
          <w:rFonts w:cs="Arial"/>
          <w:b/>
          <w:i/>
          <w:color w:val="auto"/>
          <w:sz w:val="24"/>
          <w:szCs w:val="24"/>
          <w:lang w:val="da-DK"/>
        </w:rPr>
        <w:t>i</w:t>
      </w:r>
      <w:r w:rsidR="00E5030F" w:rsidRPr="00CD1984">
        <w:rPr>
          <w:rFonts w:cs="Arial"/>
          <w:b/>
          <w:i/>
          <w:color w:val="auto"/>
          <w:sz w:val="24"/>
          <w:szCs w:val="24"/>
          <w:lang w:val="da-DK"/>
        </w:rPr>
        <w:t xml:space="preserve">nhibit </w:t>
      </w:r>
      <w:r w:rsidRPr="00CD1984">
        <w:rPr>
          <w:rFonts w:cs="Arial"/>
          <w:b/>
          <w:i/>
          <w:color w:val="auto"/>
          <w:sz w:val="24"/>
          <w:szCs w:val="24"/>
          <w:lang w:val="da-DK"/>
        </w:rPr>
        <w:t>c</w:t>
      </w:r>
      <w:r w:rsidR="00E5030F" w:rsidRPr="00CD1984">
        <w:rPr>
          <w:rFonts w:cs="Arial"/>
          <w:b/>
          <w:i/>
          <w:color w:val="auto"/>
          <w:sz w:val="24"/>
          <w:szCs w:val="24"/>
          <w:lang w:val="da-DK"/>
        </w:rPr>
        <w:t>hloride-</w:t>
      </w:r>
      <w:r w:rsidRPr="00CD1984">
        <w:rPr>
          <w:rFonts w:cs="Arial"/>
          <w:b/>
          <w:i/>
          <w:color w:val="auto"/>
          <w:sz w:val="24"/>
          <w:szCs w:val="24"/>
          <w:lang w:val="da-DK"/>
        </w:rPr>
        <w:t>i</w:t>
      </w:r>
      <w:r w:rsidR="00E5030F" w:rsidRPr="00CD1984">
        <w:rPr>
          <w:rFonts w:cs="Arial"/>
          <w:b/>
          <w:i/>
          <w:color w:val="auto"/>
          <w:sz w:val="24"/>
          <w:szCs w:val="24"/>
          <w:lang w:val="da-DK"/>
        </w:rPr>
        <w:t xml:space="preserve">nduced </w:t>
      </w:r>
      <w:r w:rsidRPr="00CD1984">
        <w:rPr>
          <w:rFonts w:cs="Arial"/>
          <w:b/>
          <w:i/>
          <w:color w:val="auto"/>
          <w:sz w:val="24"/>
          <w:szCs w:val="24"/>
          <w:lang w:val="da-DK"/>
        </w:rPr>
        <w:t>c</w:t>
      </w:r>
      <w:r w:rsidR="00E5030F" w:rsidRPr="00CD1984">
        <w:rPr>
          <w:rFonts w:cs="Arial"/>
          <w:b/>
          <w:i/>
          <w:color w:val="auto"/>
          <w:sz w:val="24"/>
          <w:szCs w:val="24"/>
          <w:lang w:val="da-DK"/>
        </w:rPr>
        <w:t xml:space="preserve">orosion of </w:t>
      </w:r>
    </w:p>
    <w:p w14:paraId="49A8B159" w14:textId="68C6FB9C" w:rsidR="000C6E4A" w:rsidRPr="00CD1984" w:rsidRDefault="008A112F" w:rsidP="00E5030F">
      <w:pPr>
        <w:spacing w:before="0" w:line="240" w:lineRule="auto"/>
        <w:jc w:val="center"/>
        <w:rPr>
          <w:rFonts w:cs="Arial"/>
          <w:b/>
          <w:i/>
          <w:color w:val="auto"/>
          <w:sz w:val="24"/>
          <w:szCs w:val="24"/>
          <w:lang w:val="da-DK"/>
        </w:rPr>
      </w:pPr>
      <w:r w:rsidRPr="00CD1984">
        <w:rPr>
          <w:rFonts w:cs="Arial"/>
          <w:b/>
          <w:i/>
          <w:color w:val="auto"/>
          <w:sz w:val="24"/>
          <w:szCs w:val="24"/>
          <w:lang w:val="da-DK"/>
        </w:rPr>
        <w:t>r</w:t>
      </w:r>
      <w:r w:rsidR="00E5030F" w:rsidRPr="00CD1984">
        <w:rPr>
          <w:rFonts w:cs="Arial"/>
          <w:b/>
          <w:i/>
          <w:color w:val="auto"/>
          <w:sz w:val="24"/>
          <w:szCs w:val="24"/>
          <w:lang w:val="da-DK"/>
        </w:rPr>
        <w:t xml:space="preserve">einforcing </w:t>
      </w:r>
      <w:r w:rsidRPr="00CD1984">
        <w:rPr>
          <w:rFonts w:cs="Arial"/>
          <w:b/>
          <w:i/>
          <w:color w:val="auto"/>
          <w:sz w:val="24"/>
          <w:szCs w:val="24"/>
          <w:lang w:val="da-DK"/>
        </w:rPr>
        <w:t>s</w:t>
      </w:r>
      <w:r w:rsidR="00E5030F" w:rsidRPr="00CD1984">
        <w:rPr>
          <w:rFonts w:cs="Arial"/>
          <w:b/>
          <w:i/>
          <w:color w:val="auto"/>
          <w:sz w:val="24"/>
          <w:szCs w:val="24"/>
          <w:lang w:val="da-DK"/>
        </w:rPr>
        <w:t xml:space="preserve">teel in </w:t>
      </w:r>
      <w:r w:rsidRPr="00CD1984">
        <w:rPr>
          <w:rFonts w:cs="Arial"/>
          <w:b/>
          <w:i/>
          <w:color w:val="auto"/>
          <w:sz w:val="24"/>
          <w:szCs w:val="24"/>
          <w:lang w:val="da-DK"/>
        </w:rPr>
        <w:t>c</w:t>
      </w:r>
      <w:r w:rsidR="00E5030F" w:rsidRPr="00CD1984">
        <w:rPr>
          <w:rFonts w:cs="Arial"/>
          <w:b/>
          <w:i/>
          <w:color w:val="auto"/>
          <w:sz w:val="24"/>
          <w:szCs w:val="24"/>
          <w:lang w:val="da-DK"/>
        </w:rPr>
        <w:t>oncrete</w:t>
      </w:r>
    </w:p>
    <w:p w14:paraId="6F729197" w14:textId="77777777" w:rsidR="00E5030F" w:rsidRPr="00CD1984" w:rsidRDefault="00E5030F" w:rsidP="00E5030F">
      <w:pPr>
        <w:jc w:val="center"/>
        <w:rPr>
          <w:b/>
          <w:bCs/>
          <w:color w:val="auto"/>
          <w:lang w:val="da-DK"/>
        </w:rPr>
      </w:pPr>
    </w:p>
    <w:p w14:paraId="04F03252" w14:textId="77777777" w:rsidR="00E5030F" w:rsidRPr="00CD1984" w:rsidRDefault="00E5030F" w:rsidP="00E5030F">
      <w:pPr>
        <w:jc w:val="center"/>
        <w:rPr>
          <w:b/>
          <w:bCs/>
          <w:color w:val="auto"/>
          <w:lang w:val="da-DK"/>
        </w:rPr>
      </w:pPr>
    </w:p>
    <w:p w14:paraId="2E92F259" w14:textId="77777777" w:rsidR="00E5030F" w:rsidRPr="00CD1984" w:rsidRDefault="00E5030F" w:rsidP="00E5030F">
      <w:pPr>
        <w:jc w:val="center"/>
        <w:rPr>
          <w:b/>
          <w:bCs/>
          <w:color w:val="auto"/>
          <w:lang w:val="da-DK"/>
        </w:rPr>
      </w:pPr>
    </w:p>
    <w:p w14:paraId="70179A4E" w14:textId="77777777" w:rsidR="00E5030F" w:rsidRPr="00CD1984" w:rsidRDefault="00E5030F" w:rsidP="00E5030F">
      <w:pPr>
        <w:jc w:val="center"/>
        <w:rPr>
          <w:b/>
          <w:bCs/>
          <w:color w:val="auto"/>
          <w:lang w:val="da-DK"/>
        </w:rPr>
      </w:pPr>
    </w:p>
    <w:p w14:paraId="6F45DE67" w14:textId="77777777" w:rsidR="00E5030F" w:rsidRPr="00CD1984" w:rsidRDefault="00E5030F" w:rsidP="00E5030F">
      <w:pPr>
        <w:jc w:val="center"/>
        <w:rPr>
          <w:b/>
          <w:bCs/>
          <w:color w:val="auto"/>
          <w:lang w:val="da-DK"/>
        </w:rPr>
      </w:pPr>
    </w:p>
    <w:p w14:paraId="3E308F10" w14:textId="77777777" w:rsidR="00E5030F" w:rsidRPr="00CD1984" w:rsidRDefault="00E5030F" w:rsidP="00E5030F">
      <w:pPr>
        <w:jc w:val="center"/>
        <w:rPr>
          <w:b/>
          <w:bCs/>
          <w:color w:val="auto"/>
          <w:lang w:val="da-DK"/>
        </w:rPr>
      </w:pPr>
    </w:p>
    <w:p w14:paraId="1197A406" w14:textId="77777777" w:rsidR="00E5030F" w:rsidRPr="00CD1984" w:rsidRDefault="00E5030F" w:rsidP="00E5030F">
      <w:pPr>
        <w:jc w:val="center"/>
        <w:rPr>
          <w:b/>
          <w:bCs/>
          <w:color w:val="auto"/>
          <w:lang w:val="da-DK"/>
        </w:rPr>
      </w:pPr>
    </w:p>
    <w:p w14:paraId="16269E3B" w14:textId="77777777" w:rsidR="00E5030F" w:rsidRPr="00CD1984" w:rsidRDefault="00E5030F" w:rsidP="00E5030F">
      <w:pPr>
        <w:jc w:val="center"/>
        <w:rPr>
          <w:b/>
          <w:bCs/>
          <w:color w:val="auto"/>
          <w:lang w:val="da-DK"/>
        </w:rPr>
      </w:pPr>
    </w:p>
    <w:p w14:paraId="6C772353" w14:textId="77777777" w:rsidR="00E5030F" w:rsidRPr="00CD1984" w:rsidRDefault="00E5030F" w:rsidP="00E5030F">
      <w:pPr>
        <w:jc w:val="center"/>
        <w:rPr>
          <w:b/>
          <w:bCs/>
          <w:color w:val="auto"/>
          <w:lang w:val="da-DK"/>
        </w:rPr>
      </w:pPr>
    </w:p>
    <w:p w14:paraId="74F50441" w14:textId="77777777" w:rsidR="00E5030F" w:rsidRPr="00CD1984" w:rsidRDefault="00E5030F" w:rsidP="00E5030F">
      <w:pPr>
        <w:jc w:val="center"/>
        <w:rPr>
          <w:b/>
          <w:bCs/>
          <w:color w:val="auto"/>
          <w:lang w:val="da-DK"/>
        </w:rPr>
      </w:pPr>
    </w:p>
    <w:p w14:paraId="055E216F" w14:textId="77777777" w:rsidR="00E5030F" w:rsidRPr="00CD1984" w:rsidRDefault="00E5030F" w:rsidP="00E5030F">
      <w:pPr>
        <w:jc w:val="center"/>
        <w:rPr>
          <w:b/>
          <w:bCs/>
          <w:color w:val="auto"/>
          <w:lang w:val="da-DK"/>
        </w:rPr>
      </w:pPr>
    </w:p>
    <w:p w14:paraId="24ECC62E" w14:textId="77777777" w:rsidR="00E5030F" w:rsidRPr="00CD1984" w:rsidRDefault="00E5030F" w:rsidP="00E5030F">
      <w:pPr>
        <w:jc w:val="center"/>
        <w:rPr>
          <w:b/>
          <w:bCs/>
          <w:color w:val="auto"/>
          <w:lang w:val="da-DK"/>
        </w:rPr>
      </w:pPr>
    </w:p>
    <w:p w14:paraId="5D486D72" w14:textId="53857AB4" w:rsidR="000C6E4A" w:rsidRPr="00CD1984" w:rsidRDefault="000C6E4A" w:rsidP="00E5030F">
      <w:pPr>
        <w:jc w:val="center"/>
        <w:rPr>
          <w:b/>
          <w:bCs/>
          <w:color w:val="auto"/>
          <w:lang w:val="da-DK"/>
        </w:rPr>
      </w:pPr>
      <w:r w:rsidRPr="00CD1984">
        <w:rPr>
          <w:b/>
          <w:bCs/>
          <w:color w:val="auto"/>
          <w:lang w:val="da-DK"/>
        </w:rPr>
        <w:t xml:space="preserve">HÀ NỘI - </w:t>
      </w:r>
      <w:r w:rsidR="00507B9C" w:rsidRPr="00CD1984">
        <w:rPr>
          <w:b/>
          <w:bCs/>
          <w:color w:val="auto"/>
          <w:lang w:val="da-DK"/>
        </w:rPr>
        <w:t>yyyy</w:t>
      </w:r>
    </w:p>
    <w:p w14:paraId="3E9B997D" w14:textId="05D816FA" w:rsidR="000C6E4A" w:rsidRPr="00CD1984" w:rsidRDefault="000C6E4A" w:rsidP="00E5030F">
      <w:pPr>
        <w:spacing w:before="0" w:line="240" w:lineRule="auto"/>
        <w:rPr>
          <w:rFonts w:ascii=".VnArialH" w:hAnsi=".VnArialH"/>
          <w:b/>
          <w:bCs/>
          <w:color w:val="auto"/>
          <w:sz w:val="36"/>
          <w:lang w:val="da-DK"/>
        </w:rPr>
      </w:pPr>
      <w:r w:rsidRPr="00CD1984">
        <w:rPr>
          <w:rFonts w:ascii=".VnArialH" w:hAnsi=".VnArialH"/>
          <w:b/>
          <w:bCs/>
          <w:noProof/>
          <w:color w:val="auto"/>
          <w:sz w:val="20"/>
        </w:rPr>
        <mc:AlternateContent>
          <mc:Choice Requires="wps">
            <w:drawing>
              <wp:anchor distT="0" distB="0" distL="114300" distR="114300" simplePos="0" relativeHeight="251660288" behindDoc="0" locked="0" layoutInCell="1" allowOverlap="1" wp14:anchorId="20BDFFB0" wp14:editId="500FEA10">
                <wp:simplePos x="0" y="0"/>
                <wp:positionH relativeFrom="column">
                  <wp:posOffset>-864235</wp:posOffset>
                </wp:positionH>
                <wp:positionV relativeFrom="paragraph">
                  <wp:posOffset>1270</wp:posOffset>
                </wp:positionV>
                <wp:extent cx="7772400" cy="1828800"/>
                <wp:effectExtent l="12065" t="10795" r="698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14:paraId="583F5F50" w14:textId="77777777" w:rsidR="000C6E4A" w:rsidRDefault="000C6E4A" w:rsidP="000C6E4A">
                            <w:pPr>
                              <w:ind w:left="180"/>
                            </w:pPr>
                          </w:p>
                          <w:p w14:paraId="12385D5B" w14:textId="77777777" w:rsidR="000C6E4A" w:rsidRDefault="000C6E4A" w:rsidP="000C6E4A">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FFB0" id="Text Box 4" o:spid="_x0000_s1027" type="#_x0000_t202" style="position:absolute;left:0;text-align:left;margin-left:-68.05pt;margin-top:.1pt;width:61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" fillcolor="#fc0" strokecolor="white">
                <v:textbox>
                  <w:txbxContent>
                    <w:p w14:paraId="583F5F50" w14:textId="77777777" w:rsidR="000C6E4A" w:rsidRDefault="000C6E4A" w:rsidP="000C6E4A">
                      <w:pPr>
                        <w:ind w:left="180"/>
                      </w:pPr>
                    </w:p>
                    <w:p w14:paraId="12385D5B" w14:textId="77777777" w:rsidR="000C6E4A" w:rsidRDefault="000C6E4A" w:rsidP="000C6E4A">
                      <w:pPr>
                        <w:ind w:left="180"/>
                      </w:pPr>
                    </w:p>
                  </w:txbxContent>
                </v:textbox>
              </v:shape>
            </w:pict>
          </mc:Fallback>
        </mc:AlternateContent>
      </w:r>
    </w:p>
    <w:p w14:paraId="725C198A" w14:textId="77777777" w:rsidR="000C6E4A" w:rsidRPr="00CD1984" w:rsidRDefault="000C6E4A" w:rsidP="00E5030F">
      <w:pPr>
        <w:spacing w:before="0" w:line="240" w:lineRule="auto"/>
        <w:rPr>
          <w:rFonts w:ascii=".VnArialH" w:hAnsi=".VnArialH"/>
          <w:b/>
          <w:bCs/>
          <w:color w:val="auto"/>
          <w:sz w:val="36"/>
          <w:lang w:val="da-DK"/>
        </w:rPr>
      </w:pPr>
    </w:p>
    <w:p w14:paraId="524CA7C3" w14:textId="77777777" w:rsidR="000C6E4A" w:rsidRPr="00CD1984" w:rsidRDefault="000C6E4A" w:rsidP="000C6E4A">
      <w:pPr>
        <w:rPr>
          <w:rFonts w:ascii=".VnArialH" w:hAnsi=".VnArialH"/>
          <w:b/>
          <w:bCs/>
          <w:color w:val="auto"/>
          <w:sz w:val="36"/>
          <w:lang w:val="da-DK"/>
        </w:rPr>
      </w:pPr>
    </w:p>
    <w:p w14:paraId="573B975D" w14:textId="77777777" w:rsidR="000C6E4A" w:rsidRPr="00CD1984" w:rsidRDefault="000C6E4A" w:rsidP="000C6E4A">
      <w:pPr>
        <w:spacing w:before="0"/>
        <w:jc w:val="left"/>
        <w:rPr>
          <w:rFonts w:eastAsia="Times New Roman" w:cs="Arial"/>
          <w:b/>
          <w:bCs/>
          <w:color w:val="auto"/>
          <w:sz w:val="28"/>
          <w:szCs w:val="28"/>
          <w:lang w:val="da-DK"/>
        </w:rPr>
      </w:pPr>
    </w:p>
    <w:p w14:paraId="4EC995E8" w14:textId="77777777" w:rsidR="000C6E4A" w:rsidRPr="00CD1984" w:rsidRDefault="000C6E4A">
      <w:pPr>
        <w:spacing w:before="0" w:after="160" w:line="259" w:lineRule="auto"/>
        <w:jc w:val="left"/>
        <w:rPr>
          <w:rFonts w:eastAsia="Times New Roman" w:cs="Arial"/>
          <w:b/>
          <w:bCs/>
          <w:color w:val="auto"/>
          <w:sz w:val="28"/>
          <w:szCs w:val="28"/>
          <w:lang w:val="da-DK"/>
        </w:rPr>
      </w:pPr>
      <w:r w:rsidRPr="00CD1984">
        <w:rPr>
          <w:rFonts w:eastAsia="Times New Roman" w:cs="Arial"/>
          <w:b/>
          <w:bCs/>
          <w:color w:val="auto"/>
          <w:sz w:val="28"/>
          <w:szCs w:val="28"/>
          <w:lang w:val="da-DK"/>
        </w:rPr>
        <w:lastRenderedPageBreak/>
        <w:br w:type="page"/>
      </w:r>
    </w:p>
    <w:p w14:paraId="23C4C81C" w14:textId="793A5B32" w:rsidR="000C6E4A" w:rsidRPr="00CD1984" w:rsidRDefault="000C6E4A" w:rsidP="000C6E4A">
      <w:pPr>
        <w:spacing w:before="0"/>
        <w:jc w:val="left"/>
        <w:rPr>
          <w:rFonts w:eastAsia="Times New Roman" w:cs="Arial"/>
          <w:b/>
          <w:bCs/>
          <w:color w:val="auto"/>
          <w:sz w:val="28"/>
          <w:szCs w:val="28"/>
          <w:lang w:val="da-DK"/>
        </w:rPr>
      </w:pPr>
      <w:r w:rsidRPr="00CD1984">
        <w:rPr>
          <w:rFonts w:eastAsia="Times New Roman" w:cs="Arial"/>
          <w:b/>
          <w:bCs/>
          <w:color w:val="auto"/>
          <w:sz w:val="28"/>
          <w:szCs w:val="28"/>
          <w:lang w:val="da-DK"/>
        </w:rPr>
        <w:lastRenderedPageBreak/>
        <w:t>Lời nói đầu</w:t>
      </w:r>
    </w:p>
    <w:p w14:paraId="4F3DA446" w14:textId="77777777" w:rsidR="000C6E4A" w:rsidRPr="00CD1984" w:rsidRDefault="000C6E4A" w:rsidP="000C6E4A">
      <w:pPr>
        <w:spacing w:before="0"/>
        <w:jc w:val="left"/>
        <w:rPr>
          <w:rFonts w:eastAsia="Times New Roman" w:cs="Arial"/>
          <w:color w:val="auto"/>
          <w:sz w:val="16"/>
          <w:szCs w:val="16"/>
          <w:lang w:val="da-DK"/>
        </w:rPr>
      </w:pPr>
    </w:p>
    <w:p w14:paraId="0AD403EC" w14:textId="77777777" w:rsidR="000C6E4A" w:rsidRPr="00CD1984" w:rsidRDefault="000C6E4A" w:rsidP="000C6E4A">
      <w:pPr>
        <w:spacing w:before="0"/>
        <w:jc w:val="left"/>
        <w:rPr>
          <w:rFonts w:eastAsia="Times New Roman" w:cs="Arial"/>
          <w:color w:val="auto"/>
          <w:sz w:val="16"/>
          <w:szCs w:val="16"/>
          <w:lang w:val="da-DK"/>
        </w:rPr>
      </w:pPr>
    </w:p>
    <w:p w14:paraId="02A73D32" w14:textId="04A7CA47" w:rsidR="000C6E4A" w:rsidRPr="00CD1984" w:rsidRDefault="000C6E4A" w:rsidP="000C6E4A">
      <w:pPr>
        <w:tabs>
          <w:tab w:val="left" w:pos="7655"/>
        </w:tabs>
        <w:autoSpaceDE w:val="0"/>
        <w:autoSpaceDN w:val="0"/>
        <w:adjustRightInd w:val="0"/>
        <w:spacing w:after="120"/>
        <w:ind w:right="2714"/>
        <w:rPr>
          <w:rFonts w:eastAsia="Times New Roman" w:cs="Arial"/>
          <w:i/>
          <w:iCs/>
          <w:color w:val="auto"/>
          <w:spacing w:val="4"/>
          <w:szCs w:val="22"/>
          <w:lang w:val="vi-VN"/>
        </w:rPr>
      </w:pPr>
      <w:r w:rsidRPr="00CD1984">
        <w:rPr>
          <w:rFonts w:eastAsia="Times New Roman" w:cs="Arial"/>
          <w:b/>
          <w:bCs/>
          <w:color w:val="auto"/>
          <w:szCs w:val="22"/>
          <w:lang w:val="da-DK"/>
        </w:rPr>
        <w:t xml:space="preserve">TCVN </w:t>
      </w:r>
      <w:r w:rsidRPr="00CD1984">
        <w:rPr>
          <w:rFonts w:eastAsia="Times New Roman" w:cs="Arial"/>
          <w:b/>
          <w:color w:val="auto"/>
          <w:szCs w:val="22"/>
          <w:lang w:val="da-DK"/>
        </w:rPr>
        <w:t>...</w:t>
      </w:r>
      <w:r w:rsidRPr="00CD1984">
        <w:rPr>
          <w:rFonts w:eastAsia="Times New Roman" w:cs="Arial"/>
          <w:b/>
          <w:bCs/>
          <w:color w:val="auto"/>
          <w:szCs w:val="22"/>
          <w:lang w:val="da-DK"/>
        </w:rPr>
        <w:t>:xxxx</w:t>
      </w:r>
      <w:r w:rsidRPr="00CD1984">
        <w:rPr>
          <w:rFonts w:eastAsia="Times New Roman" w:cs="Arial"/>
          <w:color w:val="auto"/>
          <w:szCs w:val="22"/>
          <w:lang w:val="da-DK"/>
        </w:rPr>
        <w:t xml:space="preserve"> </w:t>
      </w:r>
      <w:r w:rsidRPr="00CD1984">
        <w:rPr>
          <w:rFonts w:eastAsia="Times New Roman" w:cs="Arial"/>
          <w:color w:val="auto"/>
          <w:spacing w:val="4"/>
          <w:szCs w:val="22"/>
        </w:rPr>
        <w:t>đ</w:t>
      </w:r>
      <w:r w:rsidRPr="00CD1984">
        <w:rPr>
          <w:rFonts w:eastAsia="Times New Roman" w:cs="Arial"/>
          <w:color w:val="auto"/>
          <w:spacing w:val="4"/>
          <w:szCs w:val="22"/>
          <w:lang w:val="vi-VN"/>
        </w:rPr>
        <w:t>ược xây dựng trên cơ</w:t>
      </w:r>
      <w:r w:rsidRPr="00CD1984">
        <w:rPr>
          <w:rFonts w:eastAsia="Times New Roman" w:cs="Arial"/>
          <w:color w:val="auto"/>
          <w:spacing w:val="4"/>
          <w:szCs w:val="22"/>
        </w:rPr>
        <w:t xml:space="preserve"> </w:t>
      </w:r>
      <w:r w:rsidRPr="00CD1984">
        <w:rPr>
          <w:rFonts w:eastAsia="Times New Roman" w:cs="Arial"/>
          <w:color w:val="auto"/>
          <w:spacing w:val="4"/>
          <w:szCs w:val="22"/>
          <w:lang w:val="vi-VN"/>
        </w:rPr>
        <w:t xml:space="preserve">sở </w:t>
      </w:r>
      <w:r w:rsidR="00233573" w:rsidRPr="00CD1984">
        <w:rPr>
          <w:rFonts w:eastAsia="Times New Roman" w:cs="Arial"/>
          <w:color w:val="auto"/>
          <w:spacing w:val="4"/>
          <w:szCs w:val="22"/>
        </w:rPr>
        <w:t xml:space="preserve">tham khảo </w:t>
      </w:r>
      <w:r w:rsidRPr="00CD1984">
        <w:rPr>
          <w:rFonts w:eastAsia="Times New Roman" w:cs="Arial"/>
          <w:color w:val="auto"/>
          <w:spacing w:val="4"/>
          <w:szCs w:val="22"/>
          <w:lang w:val="vi-VN"/>
        </w:rPr>
        <w:t xml:space="preserve">ASTM </w:t>
      </w:r>
      <w:r w:rsidRPr="00CD1984">
        <w:rPr>
          <w:rFonts w:eastAsia="Times New Roman" w:cs="Arial"/>
          <w:color w:val="auto"/>
          <w:spacing w:val="4"/>
          <w:szCs w:val="22"/>
          <w:lang w:val="en-GB"/>
        </w:rPr>
        <w:t>C1582/C1582M-11 (2017)</w:t>
      </w:r>
      <w:r w:rsidRPr="00CD1984">
        <w:rPr>
          <w:rFonts w:eastAsia="Times New Roman" w:cs="Arial"/>
          <w:color w:val="auto"/>
          <w:spacing w:val="4"/>
          <w:szCs w:val="22"/>
        </w:rPr>
        <w:t xml:space="preserve"> </w:t>
      </w:r>
      <w:bookmarkStart w:id="0" w:name="_Hlk90124906"/>
      <w:r w:rsidRPr="00CD1984">
        <w:rPr>
          <w:rFonts w:eastAsia="Times New Roman" w:cs="Arial"/>
          <w:i/>
          <w:iCs/>
          <w:color w:val="auto"/>
          <w:spacing w:val="4"/>
          <w:szCs w:val="22"/>
          <w:lang w:val="vi-VN"/>
        </w:rPr>
        <w:t>Standard Specification for Admixtures to Inhibit Chloride-Induced Corrosion of Reinforcing Steel in Concrete</w:t>
      </w:r>
      <w:bookmarkEnd w:id="0"/>
      <w:r w:rsidR="00FD6B0A" w:rsidRPr="00CD1984">
        <w:rPr>
          <w:rFonts w:eastAsia="Times New Roman" w:cs="Arial"/>
          <w:i/>
          <w:iCs/>
          <w:color w:val="auto"/>
          <w:spacing w:val="4"/>
          <w:szCs w:val="22"/>
        </w:rPr>
        <w:t>.</w:t>
      </w:r>
    </w:p>
    <w:p w14:paraId="119E1939" w14:textId="1E9A52F1" w:rsidR="000C6E4A" w:rsidRPr="00CD1984" w:rsidRDefault="000C6E4A" w:rsidP="006213FB">
      <w:pPr>
        <w:tabs>
          <w:tab w:val="left" w:pos="7230"/>
        </w:tabs>
        <w:spacing w:after="120"/>
        <w:ind w:right="2723"/>
        <w:rPr>
          <w:rFonts w:eastAsia="Times New Roman" w:cs="Arial"/>
          <w:color w:val="auto"/>
          <w:szCs w:val="22"/>
          <w:lang w:val="da-DK"/>
        </w:rPr>
      </w:pPr>
      <w:r w:rsidRPr="00CD1984">
        <w:rPr>
          <w:rFonts w:eastAsia="Times New Roman" w:cs="Arial"/>
          <w:b/>
          <w:color w:val="auto"/>
          <w:szCs w:val="22"/>
          <w:lang w:val="da-DK"/>
        </w:rPr>
        <w:t>TCVN ...</w:t>
      </w:r>
      <w:r w:rsidRPr="00CD1984">
        <w:rPr>
          <w:rFonts w:eastAsia="Times New Roman" w:cs="Arial"/>
          <w:b/>
          <w:bCs/>
          <w:color w:val="auto"/>
          <w:szCs w:val="22"/>
          <w:lang w:val="da-DK"/>
        </w:rPr>
        <w:t>:xxxx</w:t>
      </w:r>
      <w:r w:rsidRPr="00CD1984">
        <w:rPr>
          <w:rFonts w:eastAsia="Times New Roman" w:cs="Arial"/>
          <w:color w:val="auto"/>
          <w:szCs w:val="22"/>
          <w:lang w:val="da-DK"/>
        </w:rPr>
        <w:t xml:space="preserve"> do Viện Vật liệu xây dựng - Bộ Xây dựng biên soạn, Bộ Xây dựng đề nghị, Tổng cục Tiêu chuẩn Đo lường Chất lượng thẩm định, Bộ Khoa học và Công nghệ công bố.</w:t>
      </w:r>
    </w:p>
    <w:p w14:paraId="71A7F178" w14:textId="61258AE8" w:rsidR="000439C3" w:rsidRPr="00CD1984" w:rsidRDefault="000439C3">
      <w:pPr>
        <w:spacing w:before="0" w:after="160" w:line="259" w:lineRule="auto"/>
        <w:jc w:val="left"/>
        <w:rPr>
          <w:b/>
          <w:bCs/>
          <w:color w:val="auto"/>
          <w:sz w:val="32"/>
          <w:szCs w:val="32"/>
        </w:rPr>
      </w:pPr>
      <w:r w:rsidRPr="00CD1984">
        <w:rPr>
          <w:b/>
          <w:bCs/>
          <w:color w:val="auto"/>
          <w:sz w:val="32"/>
          <w:szCs w:val="32"/>
        </w:rPr>
        <w:br w:type="page"/>
      </w:r>
    </w:p>
    <w:p w14:paraId="784ED6E5" w14:textId="553F0720" w:rsidR="000439C3" w:rsidRPr="00CD1984" w:rsidRDefault="000439C3">
      <w:pPr>
        <w:spacing w:before="0" w:after="160" w:line="259" w:lineRule="auto"/>
        <w:jc w:val="left"/>
        <w:rPr>
          <w:b/>
          <w:bCs/>
          <w:color w:val="auto"/>
          <w:sz w:val="32"/>
          <w:szCs w:val="32"/>
        </w:rPr>
      </w:pPr>
      <w:r w:rsidRPr="00CD1984">
        <w:rPr>
          <w:b/>
          <w:bCs/>
          <w:color w:val="auto"/>
          <w:sz w:val="32"/>
          <w:szCs w:val="32"/>
        </w:rPr>
        <w:lastRenderedPageBreak/>
        <w:br w:type="page"/>
      </w:r>
    </w:p>
    <w:p w14:paraId="6E013196" w14:textId="77777777" w:rsidR="006213FB" w:rsidRPr="00CD1984" w:rsidRDefault="006213FB" w:rsidP="00CB5BF2">
      <w:pPr>
        <w:rPr>
          <w:b/>
          <w:bCs/>
          <w:color w:val="auto"/>
          <w:sz w:val="32"/>
          <w:szCs w:val="32"/>
        </w:rPr>
        <w:sectPr w:rsidR="006213FB" w:rsidRPr="00CD1984" w:rsidSect="00E5030F">
          <w:headerReference w:type="default" r:id="rId8"/>
          <w:footerReference w:type="even" r:id="rId9"/>
          <w:footerReference w:type="default" r:id="rId10"/>
          <w:footerReference w:type="first" r:id="rId11"/>
          <w:pgSz w:w="11907" w:h="16840" w:code="9"/>
          <w:pgMar w:top="1134" w:right="680" w:bottom="1134" w:left="1134" w:header="720" w:footer="386" w:gutter="0"/>
          <w:pgNumType w:start="1"/>
          <w:cols w:space="720"/>
          <w:titlePg/>
          <w:docGrid w:linePitch="360"/>
        </w:sectPr>
      </w:pPr>
    </w:p>
    <w:p w14:paraId="34713643" w14:textId="099544EE" w:rsidR="00CB5BF2" w:rsidRPr="00CD1984" w:rsidRDefault="005D4A17" w:rsidP="00CB5BF2">
      <w:pPr>
        <w:rPr>
          <w:b/>
          <w:bCs/>
          <w:color w:val="auto"/>
          <w:sz w:val="32"/>
          <w:szCs w:val="32"/>
        </w:rPr>
      </w:pPr>
      <w:r w:rsidRPr="00CD1984">
        <w:rPr>
          <w:b/>
          <w:bCs/>
          <w:color w:val="auto"/>
          <w:sz w:val="32"/>
          <w:szCs w:val="32"/>
        </w:rPr>
        <w:lastRenderedPageBreak/>
        <w:t>Phụ gia ức chế ăn mòn cốt thép trong bê tông</w:t>
      </w:r>
      <w:r w:rsidR="00CB5BF2" w:rsidRPr="00CD1984">
        <w:rPr>
          <w:b/>
          <w:bCs/>
          <w:color w:val="auto"/>
          <w:sz w:val="32"/>
          <w:szCs w:val="32"/>
        </w:rPr>
        <w:t xml:space="preserve"> </w:t>
      </w:r>
      <w:r w:rsidR="00BA0487" w:rsidRPr="00CD1984">
        <w:rPr>
          <w:b/>
          <w:bCs/>
          <w:color w:val="auto"/>
          <w:sz w:val="32"/>
          <w:szCs w:val="32"/>
        </w:rPr>
        <w:t>do tác nhân clorua</w:t>
      </w:r>
    </w:p>
    <w:p w14:paraId="616BADFF" w14:textId="48983088" w:rsidR="00CB5BF2" w:rsidRPr="00CD1984" w:rsidRDefault="004B4EE1" w:rsidP="00CB5BF2">
      <w:pPr>
        <w:rPr>
          <w:i/>
          <w:iCs/>
          <w:color w:val="auto"/>
          <w:sz w:val="24"/>
          <w:szCs w:val="24"/>
        </w:rPr>
      </w:pPr>
      <w:r w:rsidRPr="00CD1984">
        <w:rPr>
          <w:i/>
          <w:iCs/>
          <w:color w:val="auto"/>
          <w:sz w:val="24"/>
          <w:szCs w:val="24"/>
        </w:rPr>
        <w:t xml:space="preserve">Standard specification for </w:t>
      </w:r>
      <w:r w:rsidR="008A112F" w:rsidRPr="00CD1984">
        <w:rPr>
          <w:i/>
          <w:iCs/>
          <w:color w:val="auto"/>
          <w:sz w:val="24"/>
          <w:szCs w:val="24"/>
        </w:rPr>
        <w:t>a</w:t>
      </w:r>
      <w:r w:rsidR="005D4A17" w:rsidRPr="00CD1984">
        <w:rPr>
          <w:i/>
          <w:iCs/>
          <w:color w:val="auto"/>
          <w:sz w:val="24"/>
          <w:szCs w:val="24"/>
        </w:rPr>
        <w:t xml:space="preserve">dmixtures to </w:t>
      </w:r>
      <w:r w:rsidR="008A112F" w:rsidRPr="00CD1984">
        <w:rPr>
          <w:i/>
          <w:iCs/>
          <w:color w:val="auto"/>
          <w:sz w:val="24"/>
          <w:szCs w:val="24"/>
        </w:rPr>
        <w:t>i</w:t>
      </w:r>
      <w:r w:rsidR="005D4A17" w:rsidRPr="00CD1984">
        <w:rPr>
          <w:i/>
          <w:iCs/>
          <w:color w:val="auto"/>
          <w:sz w:val="24"/>
          <w:szCs w:val="24"/>
        </w:rPr>
        <w:t xml:space="preserve">nhibit </w:t>
      </w:r>
      <w:r w:rsidR="008A112F" w:rsidRPr="00CD1984">
        <w:rPr>
          <w:i/>
          <w:iCs/>
          <w:color w:val="auto"/>
          <w:sz w:val="24"/>
          <w:szCs w:val="24"/>
        </w:rPr>
        <w:t>c</w:t>
      </w:r>
      <w:r w:rsidR="005D4A17" w:rsidRPr="00CD1984">
        <w:rPr>
          <w:i/>
          <w:iCs/>
          <w:color w:val="auto"/>
          <w:sz w:val="24"/>
          <w:szCs w:val="24"/>
        </w:rPr>
        <w:t>hloride-</w:t>
      </w:r>
      <w:r w:rsidR="008A112F" w:rsidRPr="00CD1984">
        <w:rPr>
          <w:i/>
          <w:iCs/>
          <w:color w:val="auto"/>
          <w:sz w:val="24"/>
          <w:szCs w:val="24"/>
        </w:rPr>
        <w:t>i</w:t>
      </w:r>
      <w:r w:rsidR="005D4A17" w:rsidRPr="00CD1984">
        <w:rPr>
          <w:i/>
          <w:iCs/>
          <w:color w:val="auto"/>
          <w:sz w:val="24"/>
          <w:szCs w:val="24"/>
        </w:rPr>
        <w:t xml:space="preserve">nduced </w:t>
      </w:r>
      <w:r w:rsidR="008A112F" w:rsidRPr="00CD1984">
        <w:rPr>
          <w:i/>
          <w:iCs/>
          <w:color w:val="auto"/>
          <w:sz w:val="24"/>
          <w:szCs w:val="24"/>
        </w:rPr>
        <w:t>c</w:t>
      </w:r>
      <w:r w:rsidR="005D4A17" w:rsidRPr="00CD1984">
        <w:rPr>
          <w:i/>
          <w:iCs/>
          <w:color w:val="auto"/>
          <w:sz w:val="24"/>
          <w:szCs w:val="24"/>
        </w:rPr>
        <w:t xml:space="preserve">orrosion of </w:t>
      </w:r>
      <w:r w:rsidR="008A112F" w:rsidRPr="00CD1984">
        <w:rPr>
          <w:i/>
          <w:iCs/>
          <w:color w:val="auto"/>
          <w:sz w:val="24"/>
          <w:szCs w:val="24"/>
        </w:rPr>
        <w:t>r</w:t>
      </w:r>
      <w:r w:rsidR="005D4A17" w:rsidRPr="00CD1984">
        <w:rPr>
          <w:i/>
          <w:iCs/>
          <w:color w:val="auto"/>
          <w:sz w:val="24"/>
          <w:szCs w:val="24"/>
        </w:rPr>
        <w:t xml:space="preserve">einforcing </w:t>
      </w:r>
      <w:r w:rsidR="008A112F" w:rsidRPr="00CD1984">
        <w:rPr>
          <w:i/>
          <w:iCs/>
          <w:color w:val="auto"/>
          <w:sz w:val="24"/>
          <w:szCs w:val="24"/>
        </w:rPr>
        <w:t>s</w:t>
      </w:r>
      <w:r w:rsidR="005D4A17" w:rsidRPr="00CD1984">
        <w:rPr>
          <w:i/>
          <w:iCs/>
          <w:color w:val="auto"/>
          <w:sz w:val="24"/>
          <w:szCs w:val="24"/>
        </w:rPr>
        <w:t xml:space="preserve">teel in </w:t>
      </w:r>
      <w:r w:rsidR="008A112F" w:rsidRPr="00CD1984">
        <w:rPr>
          <w:i/>
          <w:iCs/>
          <w:color w:val="auto"/>
          <w:sz w:val="24"/>
          <w:szCs w:val="24"/>
        </w:rPr>
        <w:t>c</w:t>
      </w:r>
      <w:r w:rsidR="005D4A17" w:rsidRPr="00CD1984">
        <w:rPr>
          <w:i/>
          <w:iCs/>
          <w:color w:val="auto"/>
          <w:sz w:val="24"/>
          <w:szCs w:val="24"/>
        </w:rPr>
        <w:t>oncrete</w:t>
      </w:r>
    </w:p>
    <w:p w14:paraId="118AA22F" w14:textId="77777777" w:rsidR="0060040C" w:rsidRPr="00CD1984" w:rsidRDefault="0060040C" w:rsidP="00CB5BF2">
      <w:pPr>
        <w:rPr>
          <w:i/>
          <w:iCs/>
          <w:color w:val="auto"/>
          <w:sz w:val="24"/>
          <w:szCs w:val="24"/>
        </w:rPr>
      </w:pPr>
    </w:p>
    <w:p w14:paraId="7AFF001A" w14:textId="5C084617" w:rsidR="00CB5BF2" w:rsidRPr="00CD1984" w:rsidRDefault="00CB5BF2" w:rsidP="007146F0">
      <w:pPr>
        <w:pStyle w:val="Heading2"/>
        <w:rPr>
          <w:color w:val="auto"/>
        </w:rPr>
      </w:pPr>
      <w:r w:rsidRPr="00CD1984">
        <w:rPr>
          <w:color w:val="auto"/>
        </w:rPr>
        <w:t>1</w:t>
      </w:r>
      <w:r w:rsidR="00F95049" w:rsidRPr="00CD1984">
        <w:rPr>
          <w:color w:val="auto"/>
        </w:rPr>
        <w:t xml:space="preserve"> </w:t>
      </w:r>
      <w:r w:rsidRPr="00CD1984">
        <w:rPr>
          <w:color w:val="auto"/>
        </w:rPr>
        <w:t>Phạm vi áp dụng</w:t>
      </w:r>
    </w:p>
    <w:p w14:paraId="23B3D7F0" w14:textId="7E7F8FD8" w:rsidR="00CB5BF2" w:rsidRPr="00CD1984" w:rsidRDefault="00CB5BF2" w:rsidP="007146F0">
      <w:pPr>
        <w:rPr>
          <w:color w:val="auto"/>
        </w:rPr>
      </w:pPr>
      <w:r w:rsidRPr="00CD1984">
        <w:rPr>
          <w:b/>
          <w:bCs/>
          <w:color w:val="auto"/>
        </w:rPr>
        <w:t>1.1</w:t>
      </w:r>
      <w:r w:rsidR="007146F0" w:rsidRPr="00CD1984">
        <w:rPr>
          <w:color w:val="auto"/>
        </w:rPr>
        <w:t xml:space="preserve"> </w:t>
      </w:r>
      <w:r w:rsidR="00E46A59" w:rsidRPr="00CD1984">
        <w:rPr>
          <w:color w:val="auto"/>
        </w:rPr>
        <w:t>Tiêu chuẩn</w:t>
      </w:r>
      <w:r w:rsidRPr="00CD1984">
        <w:rPr>
          <w:color w:val="auto"/>
        </w:rPr>
        <w:t xml:space="preserve"> này áp dụng cho những </w:t>
      </w:r>
      <w:r w:rsidR="00EB4B4C" w:rsidRPr="00CD1984">
        <w:rPr>
          <w:color w:val="auto"/>
        </w:rPr>
        <w:t>chất</w:t>
      </w:r>
      <w:r w:rsidRPr="00CD1984">
        <w:rPr>
          <w:color w:val="auto"/>
        </w:rPr>
        <w:t xml:space="preserve"> sử dụng làm phụ gia </w:t>
      </w:r>
      <w:r w:rsidR="004B4EE1" w:rsidRPr="00CD1984">
        <w:rPr>
          <w:color w:val="auto"/>
        </w:rPr>
        <w:t>ức chế</w:t>
      </w:r>
      <w:r w:rsidRPr="00CD1984">
        <w:rPr>
          <w:color w:val="auto"/>
        </w:rPr>
        <w:t xml:space="preserve"> ăn mòn </w:t>
      </w:r>
      <w:r w:rsidR="00CD611A" w:rsidRPr="00CD1984">
        <w:rPr>
          <w:color w:val="auto"/>
        </w:rPr>
        <w:t xml:space="preserve">cốt thép trong bê tông do </w:t>
      </w:r>
      <w:r w:rsidRPr="00CD1984">
        <w:rPr>
          <w:color w:val="auto"/>
        </w:rPr>
        <w:t>clorua</w:t>
      </w:r>
      <w:r w:rsidR="00CD611A" w:rsidRPr="00CD1984">
        <w:rPr>
          <w:color w:val="auto"/>
        </w:rPr>
        <w:t>.</w:t>
      </w:r>
    </w:p>
    <w:p w14:paraId="456FDAA5" w14:textId="7EBE41B5" w:rsidR="00CB5BF2" w:rsidRPr="00CD1984" w:rsidRDefault="00CB5BF2" w:rsidP="00CB5BF2">
      <w:pPr>
        <w:rPr>
          <w:color w:val="auto"/>
        </w:rPr>
      </w:pPr>
      <w:r w:rsidRPr="00CD1984">
        <w:rPr>
          <w:b/>
          <w:bCs/>
          <w:color w:val="auto"/>
        </w:rPr>
        <w:t>1.2</w:t>
      </w:r>
      <w:r w:rsidR="007146F0" w:rsidRPr="00CD1984">
        <w:rPr>
          <w:color w:val="auto"/>
        </w:rPr>
        <w:t xml:space="preserve"> </w:t>
      </w:r>
      <w:r w:rsidRPr="00CD1984">
        <w:rPr>
          <w:color w:val="auto"/>
        </w:rPr>
        <w:t xml:space="preserve">Kết quả thử nghiệm được thực hiện để đáp ứng </w:t>
      </w:r>
      <w:r w:rsidR="00E46A59" w:rsidRPr="00CD1984">
        <w:rPr>
          <w:color w:val="auto"/>
        </w:rPr>
        <w:t xml:space="preserve">tiêu chuẩn </w:t>
      </w:r>
      <w:r w:rsidRPr="00CD1984">
        <w:rPr>
          <w:color w:val="auto"/>
        </w:rPr>
        <w:t xml:space="preserve">này không được sử dụng để xếp hạng tính năng </w:t>
      </w:r>
      <w:r w:rsidR="00BA0487" w:rsidRPr="00CD1984">
        <w:rPr>
          <w:color w:val="auto"/>
        </w:rPr>
        <w:t xml:space="preserve">hiện trường </w:t>
      </w:r>
      <w:r w:rsidRPr="00CD1984">
        <w:rPr>
          <w:color w:val="auto"/>
        </w:rPr>
        <w:t xml:space="preserve">của những phụ gia </w:t>
      </w:r>
      <w:r w:rsidR="00692A42" w:rsidRPr="00CD1984">
        <w:rPr>
          <w:color w:val="auto"/>
        </w:rPr>
        <w:t>ức chế</w:t>
      </w:r>
      <w:r w:rsidRPr="00CD1984">
        <w:rPr>
          <w:color w:val="auto"/>
        </w:rPr>
        <w:t xml:space="preserve"> ăn mòn khác nhau</w:t>
      </w:r>
      <w:r w:rsidR="00E46A59" w:rsidRPr="00CD1984">
        <w:rPr>
          <w:color w:val="auto"/>
        </w:rPr>
        <w:t>.</w:t>
      </w:r>
    </w:p>
    <w:p w14:paraId="6F23B837" w14:textId="7332C4CF" w:rsidR="00CB5BF2" w:rsidRPr="00CD1984" w:rsidRDefault="00CB5BF2" w:rsidP="007146F0">
      <w:pPr>
        <w:pStyle w:val="Heading2"/>
        <w:rPr>
          <w:color w:val="auto"/>
        </w:rPr>
      </w:pPr>
      <w:r w:rsidRPr="00CD1984">
        <w:rPr>
          <w:color w:val="auto"/>
        </w:rPr>
        <w:t>2</w:t>
      </w:r>
      <w:r w:rsidR="00F95049" w:rsidRPr="00CD1984">
        <w:rPr>
          <w:color w:val="auto"/>
        </w:rPr>
        <w:t xml:space="preserve"> </w:t>
      </w:r>
      <w:r w:rsidRPr="00CD1984">
        <w:rPr>
          <w:color w:val="auto"/>
        </w:rPr>
        <w:t>Tài liệu viện dẫn</w:t>
      </w:r>
    </w:p>
    <w:p w14:paraId="485F12BC" w14:textId="4A6F3C28" w:rsidR="00CB5BF2" w:rsidRPr="00CD1984" w:rsidRDefault="00CB5BF2" w:rsidP="00CB5BF2">
      <w:pPr>
        <w:rPr>
          <w:rFonts w:cs="Arial"/>
          <w:color w:val="auto"/>
          <w:szCs w:val="22"/>
          <w:lang w:val="da-DK"/>
        </w:rPr>
      </w:pPr>
      <w:r w:rsidRPr="00CD1984">
        <w:rPr>
          <w:rFonts w:cs="Arial"/>
          <w:color w:val="auto"/>
          <w:szCs w:val="22"/>
          <w:lang w:val="da-DK"/>
        </w:rPr>
        <w:t>Các tài liệu viện dẫn sau đây là cần thiết để áp dụng tiêu chuẩn này. Đối với tài liệu viện dẫn ghi năm công bố thì áp dụng phiên bản được nêu. Đối với các tài liệu viện dẫn không ghi năm công bố thì áp dụng phiên bản mới nhất, bao gồm cả các sửa đổi, bổ sung (nếu có).</w:t>
      </w:r>
    </w:p>
    <w:p w14:paraId="44400380" w14:textId="77777777" w:rsidR="00AF35B0" w:rsidRPr="00CD1984" w:rsidRDefault="00AF35B0" w:rsidP="00257CCB">
      <w:pPr>
        <w:rPr>
          <w:i/>
          <w:iCs/>
          <w:color w:val="auto"/>
        </w:rPr>
      </w:pPr>
      <w:r w:rsidRPr="00CD1984">
        <w:rPr>
          <w:color w:val="auto"/>
        </w:rPr>
        <w:t xml:space="preserve">TCVN 1651-2, </w:t>
      </w:r>
      <w:r w:rsidRPr="00CD1984">
        <w:rPr>
          <w:i/>
          <w:iCs/>
          <w:color w:val="auto"/>
        </w:rPr>
        <w:t>Thép cốt bê tông – Phần 2: Thép thanh vằn.</w:t>
      </w:r>
    </w:p>
    <w:p w14:paraId="43CFA70B" w14:textId="01BB1DE7" w:rsidR="006F46ED" w:rsidRPr="00CD1984" w:rsidRDefault="006F46ED" w:rsidP="006F46ED">
      <w:pPr>
        <w:rPr>
          <w:color w:val="auto"/>
        </w:rPr>
      </w:pPr>
      <w:r w:rsidRPr="00CD1984">
        <w:rPr>
          <w:color w:val="auto"/>
        </w:rPr>
        <w:t xml:space="preserve">TCVN 3106, </w:t>
      </w:r>
      <w:r w:rsidRPr="00CD1984">
        <w:rPr>
          <w:i/>
          <w:iCs/>
          <w:color w:val="auto"/>
        </w:rPr>
        <w:t>Hỗn hợp bê tông nặng - Phương pháp thử độ sụt</w:t>
      </w:r>
      <w:r w:rsidR="00AF35B0" w:rsidRPr="00CD1984">
        <w:rPr>
          <w:i/>
          <w:iCs/>
          <w:color w:val="auto"/>
        </w:rPr>
        <w:t>.</w:t>
      </w:r>
    </w:p>
    <w:p w14:paraId="1048170F" w14:textId="43D43ABE" w:rsidR="006F46ED" w:rsidRPr="00CD1984" w:rsidRDefault="006F46ED" w:rsidP="006F46ED">
      <w:pPr>
        <w:rPr>
          <w:color w:val="auto"/>
        </w:rPr>
      </w:pPr>
      <w:r w:rsidRPr="00CD1984">
        <w:rPr>
          <w:color w:val="auto"/>
        </w:rPr>
        <w:t xml:space="preserve">TCVN 3111, </w:t>
      </w:r>
      <w:r w:rsidRPr="00CD1984">
        <w:rPr>
          <w:i/>
          <w:iCs/>
          <w:color w:val="auto"/>
        </w:rPr>
        <w:t>Hỗn hợp bê tông nặng - Phương pháp xác định hàm lượng bọt khí</w:t>
      </w:r>
      <w:r w:rsidR="00AF35B0" w:rsidRPr="00CD1984">
        <w:rPr>
          <w:i/>
          <w:iCs/>
          <w:color w:val="auto"/>
        </w:rPr>
        <w:t>.</w:t>
      </w:r>
    </w:p>
    <w:p w14:paraId="38A9478F" w14:textId="146C3B4D" w:rsidR="006F46ED" w:rsidRPr="00CD1984" w:rsidRDefault="006F46ED" w:rsidP="006F46ED">
      <w:pPr>
        <w:rPr>
          <w:color w:val="auto"/>
        </w:rPr>
      </w:pPr>
      <w:r w:rsidRPr="00CD1984">
        <w:rPr>
          <w:color w:val="auto"/>
        </w:rPr>
        <w:t xml:space="preserve">TCVN 3118, </w:t>
      </w:r>
      <w:r w:rsidRPr="00CD1984">
        <w:rPr>
          <w:i/>
          <w:iCs/>
          <w:color w:val="auto"/>
        </w:rPr>
        <w:t xml:space="preserve">Bê tông nặng - Phương pháp xác định </w:t>
      </w:r>
      <w:r w:rsidR="00637F7A" w:rsidRPr="00CD1984">
        <w:rPr>
          <w:i/>
          <w:iCs/>
          <w:color w:val="auto"/>
        </w:rPr>
        <w:t>cường độ chịu nén</w:t>
      </w:r>
      <w:r w:rsidR="00AF35B0" w:rsidRPr="00CD1984">
        <w:rPr>
          <w:i/>
          <w:iCs/>
          <w:color w:val="auto"/>
        </w:rPr>
        <w:t>.</w:t>
      </w:r>
    </w:p>
    <w:p w14:paraId="512AF9C3" w14:textId="073F1109" w:rsidR="006F46ED" w:rsidRPr="00CD1984" w:rsidRDefault="006F46ED" w:rsidP="006F46ED">
      <w:pPr>
        <w:rPr>
          <w:i/>
          <w:iCs/>
          <w:color w:val="auto"/>
        </w:rPr>
      </w:pPr>
      <w:r w:rsidRPr="00CD1984">
        <w:rPr>
          <w:color w:val="auto"/>
        </w:rPr>
        <w:t xml:space="preserve">TCVN 3119, </w:t>
      </w:r>
      <w:r w:rsidRPr="00CD1984">
        <w:rPr>
          <w:i/>
          <w:iCs/>
          <w:color w:val="auto"/>
        </w:rPr>
        <w:t>Bê tông nặng - Phương pháp xác định cường độ kéo khi uốn</w:t>
      </w:r>
      <w:r w:rsidR="00AF35B0" w:rsidRPr="00CD1984">
        <w:rPr>
          <w:i/>
          <w:iCs/>
          <w:color w:val="auto"/>
        </w:rPr>
        <w:t>.</w:t>
      </w:r>
    </w:p>
    <w:p w14:paraId="721A4C2B" w14:textId="4BB10C32" w:rsidR="00D15648" w:rsidRPr="00CD1984" w:rsidRDefault="00D15648" w:rsidP="00D15648">
      <w:pPr>
        <w:rPr>
          <w:i/>
          <w:iCs/>
          <w:color w:val="auto"/>
        </w:rPr>
      </w:pPr>
      <w:r w:rsidRPr="00CD1984">
        <w:rPr>
          <w:color w:val="auto"/>
        </w:rPr>
        <w:t xml:space="preserve">TCVN 6067, </w:t>
      </w:r>
      <w:r w:rsidRPr="00CD1984">
        <w:rPr>
          <w:i/>
          <w:iCs/>
          <w:color w:val="auto"/>
        </w:rPr>
        <w:t>Xi măng poóc lăng bền sulfat</w:t>
      </w:r>
      <w:r w:rsidR="00AF35B0" w:rsidRPr="00CD1984">
        <w:rPr>
          <w:i/>
          <w:iCs/>
          <w:color w:val="auto"/>
        </w:rPr>
        <w:t>.</w:t>
      </w:r>
    </w:p>
    <w:p w14:paraId="622DA850" w14:textId="746E0053" w:rsidR="00AF35B0" w:rsidRPr="00CD1984" w:rsidRDefault="00AF35B0" w:rsidP="00D15648">
      <w:pPr>
        <w:rPr>
          <w:i/>
          <w:iCs/>
          <w:color w:val="auto"/>
        </w:rPr>
      </w:pPr>
      <w:r w:rsidRPr="00CD1984">
        <w:rPr>
          <w:color w:val="auto"/>
        </w:rPr>
        <w:t xml:space="preserve">TCVN 7570, </w:t>
      </w:r>
      <w:r w:rsidRPr="00CD1984">
        <w:rPr>
          <w:i/>
          <w:iCs/>
          <w:color w:val="auto"/>
        </w:rPr>
        <w:t>Cốt liệu cho bê tông và vữa – Yêu cầu kỹ thuật.</w:t>
      </w:r>
    </w:p>
    <w:p w14:paraId="31302774" w14:textId="77777777" w:rsidR="0093494E" w:rsidRPr="00CD1984" w:rsidRDefault="0093494E" w:rsidP="0093494E">
      <w:pPr>
        <w:rPr>
          <w:i/>
          <w:iCs/>
          <w:color w:val="auto"/>
        </w:rPr>
      </w:pPr>
      <w:r w:rsidRPr="00CD1984">
        <w:rPr>
          <w:color w:val="auto"/>
        </w:rPr>
        <w:t>TCVN 7572-2,</w:t>
      </w:r>
      <w:r w:rsidRPr="00CD1984">
        <w:rPr>
          <w:i/>
          <w:iCs/>
          <w:color w:val="auto"/>
        </w:rPr>
        <w:t xml:space="preserve"> Cốt liệu cho bê tông và vữa – Phương pháp thử - Phần 2: Xác định thành phần hạt.</w:t>
      </w:r>
    </w:p>
    <w:p w14:paraId="6CFA64F8" w14:textId="1311A9C7" w:rsidR="00AF35B0" w:rsidRPr="00CD1984" w:rsidRDefault="00AF35B0" w:rsidP="00D15648">
      <w:pPr>
        <w:rPr>
          <w:i/>
          <w:iCs/>
          <w:color w:val="auto"/>
        </w:rPr>
      </w:pPr>
      <w:r w:rsidRPr="00CD1984">
        <w:rPr>
          <w:color w:val="auto"/>
        </w:rPr>
        <w:t xml:space="preserve">TCVN 7572-5, </w:t>
      </w:r>
      <w:r w:rsidRPr="00CD1984">
        <w:rPr>
          <w:i/>
          <w:iCs/>
          <w:color w:val="auto"/>
        </w:rPr>
        <w:t>Cốt liệu cho bê tông và vữa – Phương pháp thử - Phần 5: Xác định khối lượng riêng, khối lượng thể tích và độ hút nước của đó gốc và hạt cốt liệu lớn.</w:t>
      </w:r>
    </w:p>
    <w:p w14:paraId="3D506D28" w14:textId="1FAEFFF1" w:rsidR="00F37B5F" w:rsidRPr="00CD1984" w:rsidRDefault="00F37B5F" w:rsidP="00F37B5F">
      <w:pPr>
        <w:rPr>
          <w:color w:val="auto"/>
        </w:rPr>
      </w:pPr>
      <w:r w:rsidRPr="00CD1984">
        <w:rPr>
          <w:color w:val="auto"/>
        </w:rPr>
        <w:t>TCVN 7572-15,</w:t>
      </w:r>
      <w:r w:rsidRPr="00CD1984">
        <w:rPr>
          <w:i/>
          <w:iCs/>
          <w:color w:val="auto"/>
        </w:rPr>
        <w:t xml:space="preserve"> Cốt liệu cho bê tông và vữa – Phương pháp thử - Phần 15: Xác định hàm lượng clorua</w:t>
      </w:r>
      <w:r w:rsidR="00AF35B0" w:rsidRPr="00CD1984">
        <w:rPr>
          <w:color w:val="auto"/>
        </w:rPr>
        <w:t>.</w:t>
      </w:r>
    </w:p>
    <w:p w14:paraId="7A7B3D8B" w14:textId="4A72A317" w:rsidR="002126E3" w:rsidRPr="00CD1984" w:rsidRDefault="002126E3" w:rsidP="00F37B5F">
      <w:pPr>
        <w:rPr>
          <w:i/>
          <w:iCs/>
          <w:color w:val="auto"/>
        </w:rPr>
      </w:pPr>
      <w:r w:rsidRPr="00CD1984">
        <w:rPr>
          <w:color w:val="auto"/>
        </w:rPr>
        <w:t xml:space="preserve">TCVN 7951, </w:t>
      </w:r>
      <w:r w:rsidRPr="00CD1984">
        <w:rPr>
          <w:i/>
          <w:iCs/>
          <w:color w:val="auto"/>
        </w:rPr>
        <w:t>Hệ chất kết dính gốc nhựa epoxy cho bê tông – Yêu cầu kỹ thuật</w:t>
      </w:r>
      <w:r w:rsidR="00AF35B0" w:rsidRPr="00CD1984">
        <w:rPr>
          <w:i/>
          <w:iCs/>
          <w:color w:val="auto"/>
        </w:rPr>
        <w:t>.</w:t>
      </w:r>
    </w:p>
    <w:p w14:paraId="78BC8C3F" w14:textId="43B22C28" w:rsidR="006F46ED" w:rsidRPr="00CD1984" w:rsidRDefault="006F46ED" w:rsidP="006F46ED">
      <w:pPr>
        <w:rPr>
          <w:color w:val="auto"/>
        </w:rPr>
      </w:pPr>
      <w:r w:rsidRPr="00CD1984">
        <w:rPr>
          <w:color w:val="auto"/>
        </w:rPr>
        <w:t>TCVN 8826</w:t>
      </w:r>
      <w:r w:rsidR="002C4BCC" w:rsidRPr="00CD1984">
        <w:rPr>
          <w:color w:val="auto"/>
        </w:rPr>
        <w:t>,</w:t>
      </w:r>
      <w:r w:rsidRPr="00CD1984">
        <w:rPr>
          <w:color w:val="auto"/>
        </w:rPr>
        <w:t xml:space="preserve"> </w:t>
      </w:r>
      <w:r w:rsidRPr="00CD1984">
        <w:rPr>
          <w:i/>
          <w:iCs/>
          <w:color w:val="auto"/>
        </w:rPr>
        <w:t>Phụ gia hóa học cho bê tông</w:t>
      </w:r>
      <w:r w:rsidR="00AF35B0" w:rsidRPr="00CD1984">
        <w:rPr>
          <w:i/>
          <w:iCs/>
          <w:color w:val="auto"/>
        </w:rPr>
        <w:t>.</w:t>
      </w:r>
    </w:p>
    <w:p w14:paraId="745D47FE" w14:textId="4CB16FC9" w:rsidR="006F46ED" w:rsidRPr="00CD1984" w:rsidRDefault="006F46ED" w:rsidP="006F46ED">
      <w:pPr>
        <w:rPr>
          <w:color w:val="auto"/>
        </w:rPr>
      </w:pPr>
      <w:r w:rsidRPr="00CD1984">
        <w:rPr>
          <w:color w:val="auto"/>
        </w:rPr>
        <w:t>TCVN 12300</w:t>
      </w:r>
      <w:r w:rsidR="002C4BCC" w:rsidRPr="00CD1984">
        <w:rPr>
          <w:color w:val="auto"/>
        </w:rPr>
        <w:t>,</w:t>
      </w:r>
      <w:r w:rsidRPr="00CD1984">
        <w:rPr>
          <w:color w:val="auto"/>
        </w:rPr>
        <w:t xml:space="preserve"> </w:t>
      </w:r>
      <w:r w:rsidRPr="00CD1984">
        <w:rPr>
          <w:i/>
          <w:iCs/>
          <w:color w:val="auto"/>
        </w:rPr>
        <w:t>Phụ gia cuốn khí cho bê tông</w:t>
      </w:r>
      <w:r w:rsidR="00AF35B0" w:rsidRPr="00CD1984">
        <w:rPr>
          <w:i/>
          <w:iCs/>
          <w:color w:val="auto"/>
        </w:rPr>
        <w:t>.</w:t>
      </w:r>
    </w:p>
    <w:p w14:paraId="3CA246A6" w14:textId="18EB9BEC" w:rsidR="00CB5BF2" w:rsidRPr="00CD1984" w:rsidRDefault="00F22336" w:rsidP="00CB5BF2">
      <w:pPr>
        <w:rPr>
          <w:color w:val="auto"/>
        </w:rPr>
      </w:pPr>
      <w:r w:rsidRPr="00CD1984">
        <w:rPr>
          <w:color w:val="auto"/>
        </w:rPr>
        <w:t>TCVN …:yyyy</w:t>
      </w:r>
      <w:r w:rsidR="00752F75" w:rsidRPr="00CD1984">
        <w:rPr>
          <w:color w:val="auto"/>
        </w:rPr>
        <w:t xml:space="preserve"> (ASTM G109)</w:t>
      </w:r>
      <w:r w:rsidR="006B4CE1" w:rsidRPr="00CD1984">
        <w:rPr>
          <w:color w:val="auto"/>
        </w:rPr>
        <w:t>,</w:t>
      </w:r>
      <w:r w:rsidR="00CB5BF2" w:rsidRPr="00CD1984">
        <w:rPr>
          <w:color w:val="auto"/>
        </w:rPr>
        <w:t xml:space="preserve"> </w:t>
      </w:r>
      <w:r w:rsidR="00F37B5F" w:rsidRPr="00CD1984">
        <w:rPr>
          <w:i/>
          <w:iCs/>
          <w:color w:val="auto"/>
        </w:rPr>
        <w:t xml:space="preserve">Phương pháp xác định ảnh hưởng của phụ gia hóa học </w:t>
      </w:r>
      <w:r w:rsidR="00A9403B" w:rsidRPr="00CD1984">
        <w:rPr>
          <w:i/>
          <w:iCs/>
          <w:color w:val="auto"/>
        </w:rPr>
        <w:t>đến</w:t>
      </w:r>
      <w:r w:rsidR="00F37B5F" w:rsidRPr="00CD1984">
        <w:rPr>
          <w:i/>
          <w:iCs/>
          <w:color w:val="auto"/>
        </w:rPr>
        <w:t xml:space="preserve"> sự ăn mòn cốt thép trong bê tông tiếp xúc với môi trường</w:t>
      </w:r>
      <w:r w:rsidR="00EB4B4C" w:rsidRPr="00CD1984">
        <w:rPr>
          <w:i/>
          <w:iCs/>
          <w:color w:val="auto"/>
        </w:rPr>
        <w:t xml:space="preserve"> clorua</w:t>
      </w:r>
      <w:r w:rsidR="00AF35B0" w:rsidRPr="00CD1984">
        <w:rPr>
          <w:i/>
          <w:iCs/>
          <w:color w:val="auto"/>
        </w:rPr>
        <w:t>.</w:t>
      </w:r>
    </w:p>
    <w:p w14:paraId="387D14BD" w14:textId="588ED511" w:rsidR="00CB5BF2" w:rsidRPr="00CD1984" w:rsidRDefault="00F22336" w:rsidP="00CB5BF2">
      <w:pPr>
        <w:rPr>
          <w:i/>
          <w:iCs/>
          <w:color w:val="auto"/>
        </w:rPr>
      </w:pPr>
      <w:r w:rsidRPr="00CD1984">
        <w:rPr>
          <w:color w:val="auto"/>
        </w:rPr>
        <w:lastRenderedPageBreak/>
        <w:t>TCVN ….:zzzz</w:t>
      </w:r>
      <w:r w:rsidR="00752F75" w:rsidRPr="00CD1984">
        <w:rPr>
          <w:color w:val="auto"/>
        </w:rPr>
        <w:t xml:space="preserve"> (ASTM G180)</w:t>
      </w:r>
      <w:r w:rsidR="006B4CE1" w:rsidRPr="00CD1984">
        <w:rPr>
          <w:color w:val="auto"/>
        </w:rPr>
        <w:t xml:space="preserve">, </w:t>
      </w:r>
      <w:r w:rsidR="0090305D" w:rsidRPr="00CD1984">
        <w:rPr>
          <w:i/>
          <w:iCs/>
          <w:color w:val="auto"/>
        </w:rPr>
        <w:t>Phương pháp thử ch</w:t>
      </w:r>
      <w:r w:rsidR="00CD611A" w:rsidRPr="00CD1984">
        <w:rPr>
          <w:i/>
          <w:iCs/>
          <w:color w:val="auto"/>
        </w:rPr>
        <w:t>o</w:t>
      </w:r>
      <w:r w:rsidR="0090305D" w:rsidRPr="00CD1984">
        <w:rPr>
          <w:i/>
          <w:iCs/>
          <w:color w:val="auto"/>
        </w:rPr>
        <w:t xml:space="preserve"> phụ gia ức chế ăn mòn cốt thép trong bê tông</w:t>
      </w:r>
      <w:r w:rsidR="000F59DD" w:rsidRPr="00CD1984">
        <w:rPr>
          <w:i/>
          <w:iCs/>
          <w:color w:val="auto"/>
        </w:rPr>
        <w:t xml:space="preserve"> bằng điện trở </w:t>
      </w:r>
      <w:r w:rsidR="00F37B5F" w:rsidRPr="00CD1984">
        <w:rPr>
          <w:i/>
          <w:iCs/>
          <w:color w:val="auto"/>
        </w:rPr>
        <w:t>phân cực trong hồ xi măng</w:t>
      </w:r>
      <w:r w:rsidR="00AF35B0" w:rsidRPr="00CD1984">
        <w:rPr>
          <w:i/>
          <w:iCs/>
          <w:color w:val="auto"/>
        </w:rPr>
        <w:t>.</w:t>
      </w:r>
      <w:r w:rsidR="00FA6F6E" w:rsidRPr="00CD1984">
        <w:rPr>
          <w:i/>
          <w:iCs/>
          <w:color w:val="auto"/>
        </w:rPr>
        <w:t xml:space="preserve"> </w:t>
      </w:r>
    </w:p>
    <w:p w14:paraId="654F3C66" w14:textId="068E372F" w:rsidR="00752F75" w:rsidRPr="00CD1984" w:rsidRDefault="00752F75" w:rsidP="00752F75">
      <w:pPr>
        <w:rPr>
          <w:i/>
          <w:iCs/>
          <w:color w:val="auto"/>
        </w:rPr>
      </w:pPr>
      <w:r w:rsidRPr="00CD1984">
        <w:rPr>
          <w:color w:val="auto"/>
        </w:rPr>
        <w:t xml:space="preserve">ASTM C125, </w:t>
      </w:r>
      <w:r w:rsidRPr="00CD1984">
        <w:rPr>
          <w:i/>
          <w:iCs/>
          <w:color w:val="auto"/>
        </w:rPr>
        <w:t>Terminology Relating to Concrete and Concrete Aggregates (Thuật ngữ về Bê tông và Cốt liệu trong bê tông)</w:t>
      </w:r>
      <w:r w:rsidR="00AF35B0" w:rsidRPr="00CD1984">
        <w:rPr>
          <w:i/>
          <w:iCs/>
          <w:color w:val="auto"/>
        </w:rPr>
        <w:t>.</w:t>
      </w:r>
      <w:r w:rsidR="002B4AB8" w:rsidRPr="00CD1984">
        <w:rPr>
          <w:i/>
          <w:iCs/>
          <w:color w:val="auto"/>
        </w:rPr>
        <w:t xml:space="preserve"> </w:t>
      </w:r>
    </w:p>
    <w:p w14:paraId="2BCD0154" w14:textId="088FA541" w:rsidR="00752F75" w:rsidRPr="00CD1984" w:rsidRDefault="00752F75" w:rsidP="00752F75">
      <w:pPr>
        <w:rPr>
          <w:color w:val="auto"/>
        </w:rPr>
      </w:pPr>
      <w:r w:rsidRPr="00CD1984">
        <w:rPr>
          <w:color w:val="auto"/>
        </w:rPr>
        <w:t xml:space="preserve">ASTM G15, </w:t>
      </w:r>
      <w:r w:rsidRPr="00CD1984">
        <w:rPr>
          <w:i/>
          <w:iCs/>
          <w:color w:val="auto"/>
        </w:rPr>
        <w:t xml:space="preserve">Terminology Relating to Corrosion and Corrosion Testing (Thuật ngữ </w:t>
      </w:r>
      <w:r w:rsidR="002B4AB8" w:rsidRPr="00CD1984">
        <w:rPr>
          <w:i/>
          <w:iCs/>
          <w:color w:val="auto"/>
        </w:rPr>
        <w:t>liên quan đến</w:t>
      </w:r>
      <w:r w:rsidRPr="00CD1984">
        <w:rPr>
          <w:i/>
          <w:iCs/>
          <w:color w:val="auto"/>
        </w:rPr>
        <w:t xml:space="preserve"> ăn mòn và thử nghiệm ăn mòn)</w:t>
      </w:r>
      <w:r w:rsidR="00AF35B0" w:rsidRPr="00CD1984">
        <w:rPr>
          <w:i/>
          <w:iCs/>
          <w:color w:val="auto"/>
        </w:rPr>
        <w:t>.</w:t>
      </w:r>
    </w:p>
    <w:p w14:paraId="3445C7CF" w14:textId="71039A61" w:rsidR="00CB5BF2" w:rsidRPr="00CD1984" w:rsidRDefault="00CB5BF2" w:rsidP="00B677D5">
      <w:pPr>
        <w:pStyle w:val="Heading2"/>
        <w:rPr>
          <w:color w:val="auto"/>
        </w:rPr>
      </w:pPr>
      <w:r w:rsidRPr="00CD1984">
        <w:rPr>
          <w:color w:val="auto"/>
        </w:rPr>
        <w:t>3</w:t>
      </w:r>
      <w:r w:rsidR="00F95049" w:rsidRPr="00CD1984">
        <w:rPr>
          <w:color w:val="auto"/>
        </w:rPr>
        <w:t xml:space="preserve"> </w:t>
      </w:r>
      <w:r w:rsidRPr="00CD1984">
        <w:rPr>
          <w:color w:val="auto"/>
        </w:rPr>
        <w:t>Thuật ngữ</w:t>
      </w:r>
      <w:r w:rsidR="00233573" w:rsidRPr="00CD1984">
        <w:rPr>
          <w:color w:val="auto"/>
        </w:rPr>
        <w:t>, định nghĩa</w:t>
      </w:r>
    </w:p>
    <w:p w14:paraId="4E28289C" w14:textId="63F2F0F2" w:rsidR="00F95049" w:rsidRPr="00CD1984" w:rsidRDefault="00233573" w:rsidP="00CB5BF2">
      <w:pPr>
        <w:rPr>
          <w:color w:val="auto"/>
        </w:rPr>
      </w:pPr>
      <w:r w:rsidRPr="00CD1984">
        <w:rPr>
          <w:color w:val="auto"/>
        </w:rPr>
        <w:t>Trong t</w:t>
      </w:r>
      <w:r w:rsidR="00F95049" w:rsidRPr="00CD1984">
        <w:rPr>
          <w:color w:val="auto"/>
        </w:rPr>
        <w:t>iêu chuẩn này sử dụng các thuật ngữ và định nghĩa được nêu trong ASTM C125, ASTM G15 và các thuật ngữ, định nghĩa sau:</w:t>
      </w:r>
    </w:p>
    <w:p w14:paraId="5C4EF089" w14:textId="2E41D04F" w:rsidR="0068173C" w:rsidRPr="00CD1984" w:rsidRDefault="00CB5BF2" w:rsidP="00CB5BF2">
      <w:pPr>
        <w:rPr>
          <w:b/>
          <w:bCs/>
          <w:color w:val="auto"/>
        </w:rPr>
      </w:pPr>
      <w:r w:rsidRPr="00CD1984">
        <w:rPr>
          <w:b/>
          <w:bCs/>
          <w:color w:val="auto"/>
        </w:rPr>
        <w:t>3.</w:t>
      </w:r>
      <w:r w:rsidR="008A112F" w:rsidRPr="00CD1984">
        <w:rPr>
          <w:b/>
          <w:bCs/>
          <w:color w:val="auto"/>
        </w:rPr>
        <w:t>1</w:t>
      </w:r>
      <w:r w:rsidRPr="00CD1984">
        <w:rPr>
          <w:b/>
          <w:bCs/>
          <w:color w:val="auto"/>
        </w:rPr>
        <w:t xml:space="preserve"> </w:t>
      </w:r>
    </w:p>
    <w:p w14:paraId="4A58CFC6" w14:textId="4FE3415A" w:rsidR="0068173C" w:rsidRPr="00CD1984" w:rsidRDefault="00CB5BF2" w:rsidP="00CB5BF2">
      <w:pPr>
        <w:rPr>
          <w:color w:val="auto"/>
        </w:rPr>
      </w:pPr>
      <w:r w:rsidRPr="00CD1984">
        <w:rPr>
          <w:b/>
          <w:bCs/>
          <w:color w:val="auto"/>
        </w:rPr>
        <w:t>Hàm lượng ion clorua</w:t>
      </w:r>
      <w:r w:rsidRPr="00CD1984">
        <w:rPr>
          <w:color w:val="auto"/>
        </w:rPr>
        <w:t xml:space="preserve"> (</w:t>
      </w:r>
      <w:r w:rsidR="00CC363F" w:rsidRPr="00CD1984">
        <w:rPr>
          <w:color w:val="auto"/>
        </w:rPr>
        <w:t>c</w:t>
      </w:r>
      <w:r w:rsidRPr="00CD1984">
        <w:rPr>
          <w:color w:val="auto"/>
        </w:rPr>
        <w:t>hloride-ion content)</w:t>
      </w:r>
    </w:p>
    <w:p w14:paraId="630D93F6" w14:textId="61A039E0" w:rsidR="00CB5BF2" w:rsidRPr="00CD1984" w:rsidRDefault="0068173C" w:rsidP="00CB5BF2">
      <w:pPr>
        <w:rPr>
          <w:color w:val="auto"/>
        </w:rPr>
      </w:pPr>
      <w:bookmarkStart w:id="1" w:name="_Hlk90124124"/>
      <w:r w:rsidRPr="00CD1984">
        <w:rPr>
          <w:color w:val="auto"/>
        </w:rPr>
        <w:t>H</w:t>
      </w:r>
      <w:r w:rsidR="00CB5BF2" w:rsidRPr="00CD1984">
        <w:rPr>
          <w:color w:val="auto"/>
        </w:rPr>
        <w:t>àm lượng ion clorua hòa tan trong axit</w:t>
      </w:r>
      <w:r w:rsidR="00692A42" w:rsidRPr="00CD1984">
        <w:rPr>
          <w:color w:val="auto"/>
        </w:rPr>
        <w:t xml:space="preserve"> của</w:t>
      </w:r>
      <w:r w:rsidR="00F65CF5" w:rsidRPr="00CD1984">
        <w:rPr>
          <w:color w:val="auto"/>
        </w:rPr>
        <w:t xml:space="preserve"> mẫu bột </w:t>
      </w:r>
      <w:r w:rsidR="004C70EC" w:rsidRPr="00CD1984">
        <w:rPr>
          <w:color w:val="auto"/>
        </w:rPr>
        <w:t xml:space="preserve">bê tông </w:t>
      </w:r>
      <w:r w:rsidR="00F65CF5" w:rsidRPr="00CD1984">
        <w:rPr>
          <w:color w:val="auto"/>
        </w:rPr>
        <w:t>tại</w:t>
      </w:r>
      <w:r w:rsidR="004C70EC" w:rsidRPr="00CD1984">
        <w:rPr>
          <w:color w:val="auto"/>
        </w:rPr>
        <w:t xml:space="preserve"> chiều sâu tương đương với vị trí của cốt thép, </w:t>
      </w:r>
      <w:r w:rsidR="00CB5BF2" w:rsidRPr="00CD1984">
        <w:rPr>
          <w:color w:val="auto"/>
        </w:rPr>
        <w:t xml:space="preserve">được xác định theo </w:t>
      </w:r>
      <w:r w:rsidR="008A112F" w:rsidRPr="00CD1984">
        <w:rPr>
          <w:color w:val="auto"/>
        </w:rPr>
        <w:t>TCVN 7572-15</w:t>
      </w:r>
      <w:r w:rsidR="004C70EC" w:rsidRPr="00CD1984">
        <w:rPr>
          <w:color w:val="auto"/>
        </w:rPr>
        <w:t xml:space="preserve"> trên mẫu bột</w:t>
      </w:r>
      <w:r w:rsidR="00692A42" w:rsidRPr="00CD1984">
        <w:rPr>
          <w:color w:val="auto"/>
        </w:rPr>
        <w:t>.</w:t>
      </w:r>
    </w:p>
    <w:bookmarkEnd w:id="1"/>
    <w:p w14:paraId="3ED45CD0" w14:textId="7C77E1C1" w:rsidR="0068173C" w:rsidRPr="00CD1984" w:rsidRDefault="00233573" w:rsidP="00CB5BF2">
      <w:pPr>
        <w:rPr>
          <w:b/>
          <w:bCs/>
          <w:color w:val="auto"/>
        </w:rPr>
      </w:pPr>
      <w:r w:rsidRPr="00CD1984">
        <w:rPr>
          <w:b/>
          <w:bCs/>
          <w:color w:val="auto"/>
        </w:rPr>
        <w:t>3</w:t>
      </w:r>
      <w:r w:rsidR="008A112F" w:rsidRPr="00CD1984">
        <w:rPr>
          <w:b/>
          <w:bCs/>
          <w:color w:val="auto"/>
        </w:rPr>
        <w:t>.</w:t>
      </w:r>
      <w:r w:rsidR="00CB5BF2" w:rsidRPr="00CD1984">
        <w:rPr>
          <w:b/>
          <w:bCs/>
          <w:color w:val="auto"/>
        </w:rPr>
        <w:t xml:space="preserve">2 </w:t>
      </w:r>
    </w:p>
    <w:p w14:paraId="4D953631" w14:textId="640072FA" w:rsidR="0068173C" w:rsidRPr="00CD1984" w:rsidRDefault="009C25B9" w:rsidP="00CB5BF2">
      <w:pPr>
        <w:rPr>
          <w:color w:val="auto"/>
        </w:rPr>
      </w:pPr>
      <w:r w:rsidRPr="00CD1984">
        <w:rPr>
          <w:b/>
          <w:bCs/>
          <w:color w:val="auto"/>
        </w:rPr>
        <w:t>Kết thúc</w:t>
      </w:r>
      <w:r w:rsidR="00CB5BF2" w:rsidRPr="00CD1984">
        <w:rPr>
          <w:b/>
          <w:bCs/>
          <w:color w:val="auto"/>
        </w:rPr>
        <w:t xml:space="preserve"> thử nghiệm</w:t>
      </w:r>
      <w:r w:rsidR="00CB5BF2" w:rsidRPr="00CD1984">
        <w:rPr>
          <w:color w:val="auto"/>
        </w:rPr>
        <w:t xml:space="preserve"> (</w:t>
      </w:r>
      <w:r w:rsidR="00CC363F" w:rsidRPr="00CD1984">
        <w:rPr>
          <w:color w:val="auto"/>
        </w:rPr>
        <w:t>c</w:t>
      </w:r>
      <w:r w:rsidR="00CB5BF2" w:rsidRPr="00CD1984">
        <w:rPr>
          <w:color w:val="auto"/>
        </w:rPr>
        <w:t>ompletion of testing)</w:t>
      </w:r>
    </w:p>
    <w:p w14:paraId="71F55652" w14:textId="29193EEE" w:rsidR="00CB5BF2" w:rsidRPr="00CD1984" w:rsidRDefault="00692A42" w:rsidP="00CB5BF2">
      <w:pPr>
        <w:rPr>
          <w:color w:val="auto"/>
        </w:rPr>
      </w:pPr>
      <w:r w:rsidRPr="00CD1984">
        <w:rPr>
          <w:color w:val="auto"/>
        </w:rPr>
        <w:t xml:space="preserve">Kết thúc thử nghiệm </w:t>
      </w:r>
      <w:r w:rsidR="000A455A" w:rsidRPr="00CD1984">
        <w:rPr>
          <w:color w:val="auto"/>
        </w:rPr>
        <w:t xml:space="preserve">theo </w:t>
      </w:r>
      <w:r w:rsidR="006B4CE1" w:rsidRPr="00CD1984">
        <w:rPr>
          <w:color w:val="auto"/>
        </w:rPr>
        <w:t xml:space="preserve">TCVN ....: yyyy </w:t>
      </w:r>
      <w:r w:rsidRPr="00CD1984">
        <w:rPr>
          <w:color w:val="auto"/>
        </w:rPr>
        <w:t>k</w:t>
      </w:r>
      <w:r w:rsidR="00CB5BF2" w:rsidRPr="00CD1984">
        <w:rPr>
          <w:color w:val="auto"/>
        </w:rPr>
        <w:t xml:space="preserve">hi các điều kiện sau được thỏa mãn: (1) giá trị </w:t>
      </w:r>
      <w:r w:rsidR="00CC363F" w:rsidRPr="00CD1984">
        <w:rPr>
          <w:color w:val="auto"/>
        </w:rPr>
        <w:t>dòng</w:t>
      </w:r>
      <w:r w:rsidR="00CB5BF2" w:rsidRPr="00CD1984">
        <w:rPr>
          <w:color w:val="auto"/>
        </w:rPr>
        <w:t xml:space="preserve"> </w:t>
      </w:r>
      <w:r w:rsidR="00CF5347" w:rsidRPr="00CD1984">
        <w:rPr>
          <w:color w:val="auto"/>
        </w:rPr>
        <w:t>điện tích macrocell</w:t>
      </w:r>
      <w:r w:rsidR="00CB5BF2" w:rsidRPr="00CD1984">
        <w:rPr>
          <w:color w:val="auto"/>
        </w:rPr>
        <w:t xml:space="preserve"> trung bình trong</w:t>
      </w:r>
      <w:r w:rsidR="004E01C5" w:rsidRPr="00CD1984">
        <w:rPr>
          <w:color w:val="auto"/>
        </w:rPr>
        <w:t xml:space="preserve"> </w:t>
      </w:r>
      <w:r w:rsidR="00A36198" w:rsidRPr="00CD1984">
        <w:rPr>
          <w:color w:val="auto"/>
        </w:rPr>
        <w:t>dầm</w:t>
      </w:r>
      <w:r w:rsidR="004E01C5" w:rsidRPr="00CD1984">
        <w:rPr>
          <w:color w:val="auto"/>
        </w:rPr>
        <w:t xml:space="preserve"> đối chứng </w:t>
      </w:r>
      <w:r w:rsidR="00CB5BF2" w:rsidRPr="00CD1984">
        <w:rPr>
          <w:color w:val="auto"/>
        </w:rPr>
        <w:t>lớn hơn hoặc bằng 150 C và (2) hàm lượng ion clorua trung bình trong</w:t>
      </w:r>
      <w:r w:rsidR="004E01C5" w:rsidRPr="00CD1984">
        <w:rPr>
          <w:color w:val="auto"/>
        </w:rPr>
        <w:t xml:space="preserve"> </w:t>
      </w:r>
      <w:r w:rsidR="00F831FA" w:rsidRPr="00CD1984">
        <w:rPr>
          <w:color w:val="auto"/>
        </w:rPr>
        <w:t>dầm thử</w:t>
      </w:r>
      <w:r w:rsidR="00A36198" w:rsidRPr="00CD1984">
        <w:rPr>
          <w:color w:val="auto"/>
        </w:rPr>
        <w:t xml:space="preserve"> l</w:t>
      </w:r>
      <w:r w:rsidR="00CB5BF2" w:rsidRPr="00CD1984">
        <w:rPr>
          <w:color w:val="auto"/>
        </w:rPr>
        <w:t>ớn hơn hoặc bằng hàm lượng ion clorua tới hạn.</w:t>
      </w:r>
    </w:p>
    <w:p w14:paraId="73EA5FF9" w14:textId="6F69AE4E" w:rsidR="00CB5BF2" w:rsidRPr="00CD1984" w:rsidRDefault="000F59DD" w:rsidP="00CB5BF2">
      <w:pPr>
        <w:rPr>
          <w:color w:val="auto"/>
          <w:sz w:val="18"/>
          <w:szCs w:val="22"/>
        </w:rPr>
      </w:pPr>
      <w:r w:rsidRPr="00CD1984">
        <w:rPr>
          <w:color w:val="auto"/>
          <w:sz w:val="18"/>
          <w:szCs w:val="22"/>
        </w:rPr>
        <w:t>CHÚ THÍCH</w:t>
      </w:r>
      <w:r w:rsidR="00B25B52" w:rsidRPr="00CD1984">
        <w:rPr>
          <w:color w:val="auto"/>
          <w:sz w:val="18"/>
          <w:szCs w:val="22"/>
        </w:rPr>
        <w:t xml:space="preserve"> 1 –</w:t>
      </w:r>
      <w:r w:rsidRPr="00CD1984">
        <w:rPr>
          <w:color w:val="auto"/>
          <w:sz w:val="18"/>
          <w:szCs w:val="22"/>
        </w:rPr>
        <w:t xml:space="preserve"> </w:t>
      </w:r>
      <w:r w:rsidR="00CB5BF2" w:rsidRPr="00CD1984">
        <w:rPr>
          <w:color w:val="auto"/>
          <w:sz w:val="18"/>
          <w:szCs w:val="22"/>
        </w:rPr>
        <w:t xml:space="preserve">Tham khảo </w:t>
      </w:r>
      <w:r w:rsidR="005B6189" w:rsidRPr="00CD1984">
        <w:rPr>
          <w:color w:val="auto"/>
          <w:sz w:val="18"/>
          <w:szCs w:val="22"/>
        </w:rPr>
        <w:t>P</w:t>
      </w:r>
      <w:r w:rsidR="00CB5BF2" w:rsidRPr="00CD1984">
        <w:rPr>
          <w:color w:val="auto"/>
          <w:sz w:val="18"/>
          <w:szCs w:val="22"/>
        </w:rPr>
        <w:t>hụ lục</w:t>
      </w:r>
      <w:r w:rsidR="005B6189" w:rsidRPr="00CD1984">
        <w:rPr>
          <w:color w:val="auto"/>
          <w:sz w:val="18"/>
          <w:szCs w:val="22"/>
        </w:rPr>
        <w:t xml:space="preserve"> A</w:t>
      </w:r>
      <w:r w:rsidR="00CB5BF2" w:rsidRPr="00CD1984">
        <w:rPr>
          <w:color w:val="auto"/>
          <w:sz w:val="18"/>
          <w:szCs w:val="22"/>
        </w:rPr>
        <w:t xml:space="preserve"> để </w:t>
      </w:r>
      <w:r w:rsidR="00A36198" w:rsidRPr="00CD1984">
        <w:rPr>
          <w:color w:val="auto"/>
          <w:sz w:val="18"/>
          <w:szCs w:val="22"/>
        </w:rPr>
        <w:t>nắm được</w:t>
      </w:r>
      <w:r w:rsidR="00CB5BF2" w:rsidRPr="00CD1984">
        <w:rPr>
          <w:color w:val="auto"/>
          <w:sz w:val="18"/>
          <w:szCs w:val="22"/>
        </w:rPr>
        <w:t xml:space="preserve"> </w:t>
      </w:r>
      <w:r w:rsidR="00EF0E4F" w:rsidRPr="00CD1984">
        <w:rPr>
          <w:color w:val="auto"/>
          <w:sz w:val="18"/>
          <w:szCs w:val="22"/>
        </w:rPr>
        <w:t>p</w:t>
      </w:r>
      <w:r w:rsidR="00CB5BF2" w:rsidRPr="00CD1984">
        <w:rPr>
          <w:color w:val="auto"/>
          <w:sz w:val="18"/>
          <w:szCs w:val="22"/>
        </w:rPr>
        <w:t xml:space="preserve">hương pháp được sử dụng để đánh giá tính chất của </w:t>
      </w:r>
      <w:r w:rsidR="00A36198" w:rsidRPr="00CD1984">
        <w:rPr>
          <w:color w:val="auto"/>
          <w:sz w:val="18"/>
          <w:szCs w:val="22"/>
        </w:rPr>
        <w:t>phụ gia ức chế</w:t>
      </w:r>
      <w:r w:rsidR="00CB5BF2" w:rsidRPr="00CD1984">
        <w:rPr>
          <w:color w:val="auto"/>
          <w:sz w:val="18"/>
          <w:szCs w:val="22"/>
        </w:rPr>
        <w:t xml:space="preserve"> </w:t>
      </w:r>
      <w:r w:rsidR="00676A53" w:rsidRPr="00CD1984">
        <w:rPr>
          <w:color w:val="auto"/>
          <w:sz w:val="18"/>
          <w:szCs w:val="22"/>
        </w:rPr>
        <w:t>ăn mòn do clorua</w:t>
      </w:r>
      <w:r w:rsidR="00CB5BF2" w:rsidRPr="00CD1984">
        <w:rPr>
          <w:color w:val="auto"/>
          <w:sz w:val="18"/>
          <w:szCs w:val="22"/>
        </w:rPr>
        <w:t>.</w:t>
      </w:r>
    </w:p>
    <w:p w14:paraId="0EC8EF89" w14:textId="4BC0F910" w:rsidR="0068173C" w:rsidRPr="00CD1984" w:rsidRDefault="00CB5BF2" w:rsidP="00CB5BF2">
      <w:pPr>
        <w:rPr>
          <w:b/>
          <w:bCs/>
          <w:color w:val="auto"/>
        </w:rPr>
      </w:pPr>
      <w:r w:rsidRPr="00CD1984">
        <w:rPr>
          <w:b/>
          <w:bCs/>
          <w:color w:val="auto"/>
        </w:rPr>
        <w:t>3.3</w:t>
      </w:r>
      <w:r w:rsidR="004E01C5" w:rsidRPr="00CD1984">
        <w:rPr>
          <w:b/>
          <w:bCs/>
          <w:color w:val="auto"/>
        </w:rPr>
        <w:t xml:space="preserve"> </w:t>
      </w:r>
    </w:p>
    <w:p w14:paraId="0F96EDE1" w14:textId="2776AC9E" w:rsidR="0068173C" w:rsidRPr="00CD1984" w:rsidRDefault="00E46A59" w:rsidP="00CB5BF2">
      <w:pPr>
        <w:rPr>
          <w:i/>
          <w:iCs/>
          <w:color w:val="auto"/>
        </w:rPr>
      </w:pPr>
      <w:r w:rsidRPr="00CD1984">
        <w:rPr>
          <w:b/>
          <w:bCs/>
          <w:color w:val="auto"/>
        </w:rPr>
        <w:t>Dầm</w:t>
      </w:r>
      <w:r w:rsidR="00CB5BF2" w:rsidRPr="00CD1984">
        <w:rPr>
          <w:b/>
          <w:bCs/>
          <w:color w:val="auto"/>
        </w:rPr>
        <w:t xml:space="preserve"> đối chứng</w:t>
      </w:r>
      <w:r w:rsidR="00CB5BF2" w:rsidRPr="00CD1984">
        <w:rPr>
          <w:color w:val="auto"/>
        </w:rPr>
        <w:t xml:space="preserve"> (Control beams)</w:t>
      </w:r>
      <w:r w:rsidR="004E01C5" w:rsidRPr="00CD1984">
        <w:rPr>
          <w:i/>
          <w:iCs/>
          <w:color w:val="auto"/>
        </w:rPr>
        <w:t xml:space="preserve"> </w:t>
      </w:r>
    </w:p>
    <w:p w14:paraId="5D8F2D82" w14:textId="4A1DE8DC" w:rsidR="00CB5BF2" w:rsidRPr="00CD1984" w:rsidRDefault="00E46A59" w:rsidP="00CB5BF2">
      <w:pPr>
        <w:rPr>
          <w:color w:val="auto"/>
        </w:rPr>
      </w:pPr>
      <w:r w:rsidRPr="00CD1984">
        <w:rPr>
          <w:color w:val="auto"/>
        </w:rPr>
        <w:t>Dầm</w:t>
      </w:r>
      <w:r w:rsidR="00CB5BF2" w:rsidRPr="00CD1984">
        <w:rPr>
          <w:color w:val="auto"/>
        </w:rPr>
        <w:t xml:space="preserve"> được </w:t>
      </w:r>
      <w:r w:rsidR="00A36198" w:rsidRPr="00CD1984">
        <w:rPr>
          <w:color w:val="auto"/>
        </w:rPr>
        <w:t>chế tạo từ bê tông không sử dụng</w:t>
      </w:r>
      <w:r w:rsidR="00F22336" w:rsidRPr="00CD1984">
        <w:rPr>
          <w:color w:val="auto"/>
        </w:rPr>
        <w:t xml:space="preserve"> </w:t>
      </w:r>
      <w:r w:rsidR="00CB5BF2" w:rsidRPr="00CD1984">
        <w:rPr>
          <w:color w:val="auto"/>
        </w:rPr>
        <w:t xml:space="preserve">phụ gia </w:t>
      </w:r>
      <w:r w:rsidR="00A36198" w:rsidRPr="00CD1984">
        <w:rPr>
          <w:color w:val="auto"/>
        </w:rPr>
        <w:t>ức chế</w:t>
      </w:r>
      <w:r w:rsidR="00CB5BF2" w:rsidRPr="00CD1984">
        <w:rPr>
          <w:color w:val="auto"/>
        </w:rPr>
        <w:t xml:space="preserve"> </w:t>
      </w:r>
      <w:r w:rsidR="00676A53" w:rsidRPr="00CD1984">
        <w:rPr>
          <w:color w:val="auto"/>
        </w:rPr>
        <w:t>ăn mòn do clorua</w:t>
      </w:r>
      <w:r w:rsidR="008B241C" w:rsidRPr="00CD1984">
        <w:rPr>
          <w:color w:val="auto"/>
        </w:rPr>
        <w:t xml:space="preserve"> theo TCVN ....: yyyy</w:t>
      </w:r>
      <w:r w:rsidR="00A36198" w:rsidRPr="00CD1984">
        <w:rPr>
          <w:color w:val="auto"/>
        </w:rPr>
        <w:t>.</w:t>
      </w:r>
    </w:p>
    <w:p w14:paraId="37CD8887" w14:textId="6C7D6687" w:rsidR="0068173C" w:rsidRPr="00CD1984" w:rsidRDefault="00CB5BF2" w:rsidP="00CB5BF2">
      <w:pPr>
        <w:rPr>
          <w:b/>
          <w:bCs/>
          <w:color w:val="auto"/>
        </w:rPr>
      </w:pPr>
      <w:r w:rsidRPr="00CD1984">
        <w:rPr>
          <w:b/>
          <w:bCs/>
          <w:color w:val="auto"/>
        </w:rPr>
        <w:t xml:space="preserve">3.4 </w:t>
      </w:r>
    </w:p>
    <w:p w14:paraId="731BB7B7" w14:textId="0963DB2C" w:rsidR="0068173C" w:rsidRPr="00CD1984" w:rsidRDefault="00CB5BF2" w:rsidP="00CB5BF2">
      <w:pPr>
        <w:rPr>
          <w:color w:val="auto"/>
        </w:rPr>
      </w:pPr>
      <w:r w:rsidRPr="00CD1984">
        <w:rPr>
          <w:b/>
          <w:bCs/>
          <w:color w:val="auto"/>
        </w:rPr>
        <w:t>Hàm lượng ion clorua tới hạn</w:t>
      </w:r>
      <w:r w:rsidRPr="00CD1984">
        <w:rPr>
          <w:color w:val="auto"/>
        </w:rPr>
        <w:t xml:space="preserve"> (Critical chloride-ion content)</w:t>
      </w:r>
      <w:r w:rsidR="004E01C5" w:rsidRPr="00CD1984">
        <w:rPr>
          <w:color w:val="auto"/>
        </w:rPr>
        <w:t xml:space="preserve"> </w:t>
      </w:r>
    </w:p>
    <w:p w14:paraId="7E6606F0" w14:textId="5DE5C133" w:rsidR="009A407E" w:rsidRPr="00CD1984" w:rsidRDefault="00CB5BF2" w:rsidP="00CB5BF2">
      <w:pPr>
        <w:rPr>
          <w:color w:val="auto"/>
        </w:rPr>
      </w:pPr>
      <w:r w:rsidRPr="00CD1984">
        <w:rPr>
          <w:color w:val="auto"/>
        </w:rPr>
        <w:t xml:space="preserve">Hàm lượng ion clorua trung bình trong </w:t>
      </w:r>
      <w:r w:rsidR="00E46A59" w:rsidRPr="00CD1984">
        <w:rPr>
          <w:color w:val="auto"/>
        </w:rPr>
        <w:t>dầm</w:t>
      </w:r>
      <w:r w:rsidRPr="00CD1984">
        <w:rPr>
          <w:color w:val="auto"/>
        </w:rPr>
        <w:t xml:space="preserve"> đối chứng </w:t>
      </w:r>
      <w:r w:rsidR="00A36198" w:rsidRPr="00CD1984">
        <w:rPr>
          <w:color w:val="auto"/>
        </w:rPr>
        <w:t xml:space="preserve">không </w:t>
      </w:r>
      <w:r w:rsidR="00341F8B" w:rsidRPr="00CD1984">
        <w:rPr>
          <w:color w:val="auto"/>
        </w:rPr>
        <w:t>cốt thép</w:t>
      </w:r>
      <w:r w:rsidRPr="00CD1984">
        <w:rPr>
          <w:color w:val="auto"/>
        </w:rPr>
        <w:t xml:space="preserve"> tại t</w:t>
      </w:r>
      <w:r w:rsidRPr="00CD1984">
        <w:rPr>
          <w:color w:val="auto"/>
          <w:vertAlign w:val="subscript"/>
        </w:rPr>
        <w:t>50</w:t>
      </w:r>
      <w:r w:rsidRPr="00CD1984">
        <w:rPr>
          <w:color w:val="auto"/>
        </w:rPr>
        <w:t xml:space="preserve"> cộng với độ lệch chuẩn</w:t>
      </w:r>
    </w:p>
    <w:p w14:paraId="4DF39489" w14:textId="33C1B351" w:rsidR="0068173C" w:rsidRPr="00CD1984" w:rsidRDefault="00CB5BF2" w:rsidP="00D427B9">
      <w:pPr>
        <w:spacing w:before="0" w:after="160" w:line="259" w:lineRule="auto"/>
        <w:jc w:val="left"/>
        <w:rPr>
          <w:b/>
          <w:bCs/>
          <w:color w:val="auto"/>
        </w:rPr>
      </w:pPr>
      <w:r w:rsidRPr="00CD1984">
        <w:rPr>
          <w:b/>
          <w:bCs/>
          <w:color w:val="auto"/>
        </w:rPr>
        <w:t xml:space="preserve">3.5 </w:t>
      </w:r>
    </w:p>
    <w:p w14:paraId="5FD8F9BB" w14:textId="0C1294A2" w:rsidR="0068173C" w:rsidRPr="00CD1984" w:rsidRDefault="00E46A59" w:rsidP="00CB5BF2">
      <w:pPr>
        <w:rPr>
          <w:color w:val="auto"/>
        </w:rPr>
      </w:pPr>
      <w:r w:rsidRPr="00CD1984">
        <w:rPr>
          <w:b/>
          <w:bCs/>
          <w:color w:val="auto"/>
        </w:rPr>
        <w:t>Dầm</w:t>
      </w:r>
      <w:r w:rsidR="00CB5BF2" w:rsidRPr="00CD1984">
        <w:rPr>
          <w:b/>
          <w:bCs/>
          <w:color w:val="auto"/>
        </w:rPr>
        <w:t xml:space="preserve"> </w:t>
      </w:r>
      <w:r w:rsidR="00804F50" w:rsidRPr="00CD1984">
        <w:rPr>
          <w:b/>
          <w:bCs/>
          <w:color w:val="auto"/>
        </w:rPr>
        <w:t>cốt thép</w:t>
      </w:r>
      <w:r w:rsidR="00CB5BF2" w:rsidRPr="00CD1984">
        <w:rPr>
          <w:color w:val="auto"/>
        </w:rPr>
        <w:t xml:space="preserve"> (reinforced beams)</w:t>
      </w:r>
      <w:r w:rsidR="004E01C5" w:rsidRPr="00CD1984">
        <w:rPr>
          <w:color w:val="auto"/>
        </w:rPr>
        <w:t xml:space="preserve"> </w:t>
      </w:r>
    </w:p>
    <w:p w14:paraId="4BC4B751" w14:textId="0DA0041D" w:rsidR="0060040C" w:rsidRPr="00CD1984" w:rsidRDefault="00E46A59" w:rsidP="00CB5BF2">
      <w:pPr>
        <w:rPr>
          <w:color w:val="auto"/>
        </w:rPr>
      </w:pPr>
      <w:r w:rsidRPr="00CD1984">
        <w:rPr>
          <w:color w:val="auto"/>
        </w:rPr>
        <w:t>Dầm</w:t>
      </w:r>
      <w:r w:rsidR="00CB5BF2" w:rsidRPr="00CD1984">
        <w:rPr>
          <w:color w:val="auto"/>
        </w:rPr>
        <w:t xml:space="preserve"> được sử dụng để đo dòng ăn mòn macrocell theo </w:t>
      </w:r>
      <w:r w:rsidR="006B4CE1" w:rsidRPr="00CD1984">
        <w:rPr>
          <w:color w:val="auto"/>
        </w:rPr>
        <w:t>TCVN ....: yyyy</w:t>
      </w:r>
    </w:p>
    <w:p w14:paraId="4E71BE19" w14:textId="2908F787" w:rsidR="00F95049" w:rsidRPr="00CD1984" w:rsidRDefault="00CB5BF2" w:rsidP="00CB5BF2">
      <w:pPr>
        <w:rPr>
          <w:b/>
          <w:bCs/>
          <w:color w:val="auto"/>
        </w:rPr>
      </w:pPr>
      <w:r w:rsidRPr="00CD1984">
        <w:rPr>
          <w:b/>
          <w:bCs/>
          <w:color w:val="auto"/>
        </w:rPr>
        <w:t xml:space="preserve">3.6 </w:t>
      </w:r>
    </w:p>
    <w:p w14:paraId="07F13A35" w14:textId="69FE9D93" w:rsidR="00F95049" w:rsidRPr="00CD1984" w:rsidRDefault="00CB5BF2" w:rsidP="00CB5BF2">
      <w:pPr>
        <w:rPr>
          <w:color w:val="auto"/>
        </w:rPr>
      </w:pPr>
      <w:r w:rsidRPr="00CD1984">
        <w:rPr>
          <w:b/>
          <w:bCs/>
          <w:color w:val="auto"/>
        </w:rPr>
        <w:t>t</w:t>
      </w:r>
      <w:r w:rsidRPr="00CD1984">
        <w:rPr>
          <w:b/>
          <w:bCs/>
          <w:color w:val="auto"/>
          <w:vertAlign w:val="subscript"/>
        </w:rPr>
        <w:t>50</w:t>
      </w:r>
      <w:r w:rsidR="00F95049" w:rsidRPr="00CD1984">
        <w:rPr>
          <w:b/>
          <w:bCs/>
          <w:color w:val="auto"/>
        </w:rPr>
        <w:t xml:space="preserve"> </w:t>
      </w:r>
      <w:r w:rsidR="00F95049" w:rsidRPr="00CD1984">
        <w:rPr>
          <w:color w:val="auto"/>
        </w:rPr>
        <w:t>(t</w:t>
      </w:r>
      <w:r w:rsidR="00F95049" w:rsidRPr="00CD1984">
        <w:rPr>
          <w:color w:val="auto"/>
          <w:vertAlign w:val="subscript"/>
        </w:rPr>
        <w:t>50</w:t>
      </w:r>
      <w:r w:rsidR="00F95049" w:rsidRPr="00CD1984">
        <w:rPr>
          <w:color w:val="auto"/>
        </w:rPr>
        <w:t>)</w:t>
      </w:r>
    </w:p>
    <w:p w14:paraId="68B24C9C" w14:textId="44D7A402" w:rsidR="00CB5BF2" w:rsidRPr="00CD1984" w:rsidRDefault="00CB5BF2" w:rsidP="00CB5BF2">
      <w:pPr>
        <w:rPr>
          <w:color w:val="auto"/>
        </w:rPr>
      </w:pPr>
      <w:r w:rsidRPr="00CD1984">
        <w:rPr>
          <w:color w:val="auto"/>
        </w:rPr>
        <w:lastRenderedPageBreak/>
        <w:t xml:space="preserve">Thời gian khi dòng </w:t>
      </w:r>
      <w:r w:rsidR="00CF5347" w:rsidRPr="00CD1984">
        <w:rPr>
          <w:color w:val="auto"/>
        </w:rPr>
        <w:t>điện tích macrocell</w:t>
      </w:r>
      <w:r w:rsidRPr="00CD1984">
        <w:rPr>
          <w:color w:val="auto"/>
        </w:rPr>
        <w:t xml:space="preserve"> trung bình của dầm </w:t>
      </w:r>
      <w:r w:rsidR="00E46A59" w:rsidRPr="00CD1984">
        <w:rPr>
          <w:color w:val="auto"/>
        </w:rPr>
        <w:t>đối chứng</w:t>
      </w:r>
      <w:r w:rsidRPr="00CD1984">
        <w:rPr>
          <w:color w:val="auto"/>
        </w:rPr>
        <w:t xml:space="preserve"> đạt 50</w:t>
      </w:r>
      <w:r w:rsidR="00EF0E4F" w:rsidRPr="00CD1984">
        <w:rPr>
          <w:color w:val="auto"/>
        </w:rPr>
        <w:t xml:space="preserve"> </w:t>
      </w:r>
      <w:r w:rsidRPr="00CD1984">
        <w:rPr>
          <w:color w:val="auto"/>
        </w:rPr>
        <w:t>C.</w:t>
      </w:r>
    </w:p>
    <w:p w14:paraId="1FB39C3C" w14:textId="580CCC5C" w:rsidR="00F95049" w:rsidRPr="00CD1984" w:rsidRDefault="00CB5BF2" w:rsidP="00CB5BF2">
      <w:pPr>
        <w:rPr>
          <w:b/>
          <w:bCs/>
          <w:color w:val="auto"/>
        </w:rPr>
      </w:pPr>
      <w:r w:rsidRPr="00CD1984">
        <w:rPr>
          <w:b/>
          <w:bCs/>
          <w:color w:val="auto"/>
        </w:rPr>
        <w:t xml:space="preserve">3.7 </w:t>
      </w:r>
    </w:p>
    <w:p w14:paraId="566F34B3" w14:textId="73988FA2" w:rsidR="00F95049" w:rsidRPr="00CD1984" w:rsidRDefault="00CB5BF2" w:rsidP="00CB5BF2">
      <w:pPr>
        <w:rPr>
          <w:color w:val="auto"/>
        </w:rPr>
      </w:pPr>
      <w:r w:rsidRPr="00CD1984">
        <w:rPr>
          <w:b/>
          <w:bCs/>
          <w:color w:val="auto"/>
        </w:rPr>
        <w:t>t</w:t>
      </w:r>
      <w:r w:rsidRPr="00CD1984">
        <w:rPr>
          <w:b/>
          <w:bCs/>
          <w:color w:val="auto"/>
          <w:vertAlign w:val="subscript"/>
        </w:rPr>
        <w:t>150</w:t>
      </w:r>
      <w:r w:rsidR="00F95049" w:rsidRPr="00CD1984">
        <w:rPr>
          <w:color w:val="auto"/>
        </w:rPr>
        <w:t xml:space="preserve"> (t</w:t>
      </w:r>
      <w:r w:rsidR="00F95049" w:rsidRPr="00CD1984">
        <w:rPr>
          <w:color w:val="auto"/>
          <w:vertAlign w:val="subscript"/>
        </w:rPr>
        <w:t>150</w:t>
      </w:r>
      <w:r w:rsidR="00F95049" w:rsidRPr="00CD1984">
        <w:rPr>
          <w:color w:val="auto"/>
        </w:rPr>
        <w:t>)</w:t>
      </w:r>
    </w:p>
    <w:p w14:paraId="62C58856" w14:textId="028EE038" w:rsidR="00CB5BF2" w:rsidRPr="00CD1984" w:rsidRDefault="00CB5BF2" w:rsidP="00CB5BF2">
      <w:pPr>
        <w:rPr>
          <w:color w:val="auto"/>
        </w:rPr>
      </w:pPr>
      <w:r w:rsidRPr="00CD1984">
        <w:rPr>
          <w:color w:val="auto"/>
        </w:rPr>
        <w:t xml:space="preserve">Thời gian khi dòng </w:t>
      </w:r>
      <w:r w:rsidR="00CF5347" w:rsidRPr="00CD1984">
        <w:rPr>
          <w:color w:val="auto"/>
        </w:rPr>
        <w:t>điện tích macrocell</w:t>
      </w:r>
      <w:r w:rsidRPr="00CD1984">
        <w:rPr>
          <w:color w:val="auto"/>
        </w:rPr>
        <w:t xml:space="preserve"> trung bình của dầm </w:t>
      </w:r>
      <w:r w:rsidR="00E46A59" w:rsidRPr="00CD1984">
        <w:rPr>
          <w:color w:val="auto"/>
        </w:rPr>
        <w:t>đối chứng</w:t>
      </w:r>
      <w:r w:rsidRPr="00CD1984">
        <w:rPr>
          <w:color w:val="auto"/>
        </w:rPr>
        <w:t xml:space="preserve"> đạt 150 C</w:t>
      </w:r>
    </w:p>
    <w:p w14:paraId="75A7AC12" w14:textId="320E2E76" w:rsidR="00BF2C3B" w:rsidRPr="00CD1984" w:rsidRDefault="00CB5BF2" w:rsidP="00CB5BF2">
      <w:pPr>
        <w:rPr>
          <w:b/>
          <w:bCs/>
          <w:color w:val="auto"/>
        </w:rPr>
      </w:pPr>
      <w:r w:rsidRPr="00CD1984">
        <w:rPr>
          <w:b/>
          <w:bCs/>
          <w:color w:val="auto"/>
        </w:rPr>
        <w:t>3</w:t>
      </w:r>
      <w:r w:rsidR="00F22336" w:rsidRPr="00CD1984">
        <w:rPr>
          <w:b/>
          <w:bCs/>
          <w:color w:val="auto"/>
        </w:rPr>
        <w:t>.</w:t>
      </w:r>
      <w:r w:rsidRPr="00CD1984">
        <w:rPr>
          <w:b/>
          <w:bCs/>
          <w:color w:val="auto"/>
        </w:rPr>
        <w:t xml:space="preserve">8 </w:t>
      </w:r>
    </w:p>
    <w:p w14:paraId="33B112DC" w14:textId="4932BDC6" w:rsidR="00BF2C3B" w:rsidRPr="00CD1984" w:rsidRDefault="00F831FA" w:rsidP="00CB5BF2">
      <w:pPr>
        <w:rPr>
          <w:color w:val="auto"/>
        </w:rPr>
      </w:pPr>
      <w:r w:rsidRPr="00CD1984">
        <w:rPr>
          <w:b/>
          <w:bCs/>
          <w:color w:val="auto"/>
        </w:rPr>
        <w:t>Dầm thử</w:t>
      </w:r>
      <w:r w:rsidR="00E46A59" w:rsidRPr="00CD1984">
        <w:rPr>
          <w:color w:val="auto"/>
        </w:rPr>
        <w:t xml:space="preserve"> </w:t>
      </w:r>
      <w:r w:rsidR="00CB5BF2" w:rsidRPr="00CD1984">
        <w:rPr>
          <w:color w:val="auto"/>
        </w:rPr>
        <w:t>(test beams)</w:t>
      </w:r>
    </w:p>
    <w:p w14:paraId="4D7F99C0" w14:textId="391B1A8F" w:rsidR="00F22336" w:rsidRPr="00CD1984" w:rsidRDefault="00F22336" w:rsidP="00CB5BF2">
      <w:pPr>
        <w:rPr>
          <w:color w:val="auto"/>
        </w:rPr>
      </w:pPr>
      <w:bookmarkStart w:id="2" w:name="_Hlk90124488"/>
      <w:r w:rsidRPr="00CD1984">
        <w:rPr>
          <w:color w:val="auto"/>
        </w:rPr>
        <w:t xml:space="preserve">Dầm có sử dụng phụ gia ức chế </w:t>
      </w:r>
      <w:r w:rsidR="00A9403B" w:rsidRPr="00CD1984">
        <w:rPr>
          <w:color w:val="auto"/>
        </w:rPr>
        <w:t>ăn mòn do clorua</w:t>
      </w:r>
      <w:r w:rsidR="00434354" w:rsidRPr="00CD1984">
        <w:rPr>
          <w:color w:val="auto"/>
        </w:rPr>
        <w:t xml:space="preserve"> được chế tạo từ bê tông theo TCVN ....: yyyy</w:t>
      </w:r>
      <w:r w:rsidRPr="00CD1984">
        <w:rPr>
          <w:color w:val="auto"/>
        </w:rPr>
        <w:t>.</w:t>
      </w:r>
    </w:p>
    <w:bookmarkEnd w:id="2"/>
    <w:p w14:paraId="02B72906" w14:textId="63F44D25" w:rsidR="00BF2C3B" w:rsidRPr="00CD1984" w:rsidRDefault="00CB5BF2" w:rsidP="00CB5BF2">
      <w:pPr>
        <w:rPr>
          <w:b/>
          <w:bCs/>
          <w:color w:val="auto"/>
        </w:rPr>
      </w:pPr>
      <w:r w:rsidRPr="00CD1984">
        <w:rPr>
          <w:b/>
          <w:bCs/>
          <w:color w:val="auto"/>
        </w:rPr>
        <w:t xml:space="preserve">3.9 </w:t>
      </w:r>
    </w:p>
    <w:p w14:paraId="23010D86" w14:textId="7C0BD4ED" w:rsidR="00BF2C3B" w:rsidRPr="00CD1984" w:rsidRDefault="00E46A59" w:rsidP="00CB5BF2">
      <w:pPr>
        <w:rPr>
          <w:color w:val="auto"/>
        </w:rPr>
      </w:pPr>
      <w:r w:rsidRPr="00CD1984">
        <w:rPr>
          <w:b/>
          <w:bCs/>
          <w:color w:val="auto"/>
        </w:rPr>
        <w:t>Dầm</w:t>
      </w:r>
      <w:r w:rsidR="00CB5BF2" w:rsidRPr="00CD1984">
        <w:rPr>
          <w:b/>
          <w:bCs/>
          <w:color w:val="auto"/>
        </w:rPr>
        <w:t xml:space="preserve"> không </w:t>
      </w:r>
      <w:r w:rsidR="00FF028F" w:rsidRPr="00CD1984">
        <w:rPr>
          <w:b/>
          <w:bCs/>
          <w:color w:val="auto"/>
        </w:rPr>
        <w:t>cốt thép</w:t>
      </w:r>
      <w:r w:rsidR="00CB5BF2" w:rsidRPr="00CD1984">
        <w:rPr>
          <w:color w:val="auto"/>
        </w:rPr>
        <w:t xml:space="preserve"> (</w:t>
      </w:r>
      <w:r w:rsidR="00D16DF2" w:rsidRPr="00CD1984">
        <w:rPr>
          <w:color w:val="auto"/>
        </w:rPr>
        <w:t>u</w:t>
      </w:r>
      <w:r w:rsidR="00CB5BF2" w:rsidRPr="00CD1984">
        <w:rPr>
          <w:color w:val="auto"/>
        </w:rPr>
        <w:t>nreinforced beams)</w:t>
      </w:r>
    </w:p>
    <w:p w14:paraId="37A1C8D4" w14:textId="211CCB3D" w:rsidR="00CB5BF2" w:rsidRPr="00CD1984" w:rsidRDefault="00BF2C3B" w:rsidP="00CB5BF2">
      <w:pPr>
        <w:rPr>
          <w:color w:val="auto"/>
        </w:rPr>
      </w:pPr>
      <w:r w:rsidRPr="00CD1984">
        <w:rPr>
          <w:color w:val="auto"/>
        </w:rPr>
        <w:t>D</w:t>
      </w:r>
      <w:r w:rsidR="00E46A59" w:rsidRPr="00CD1984">
        <w:rPr>
          <w:color w:val="auto"/>
        </w:rPr>
        <w:t>ầm</w:t>
      </w:r>
      <w:r w:rsidR="00CB5BF2" w:rsidRPr="00CD1984">
        <w:rPr>
          <w:color w:val="auto"/>
        </w:rPr>
        <w:t xml:space="preserve"> không có cốt thép </w:t>
      </w:r>
      <w:r w:rsidR="00692A42" w:rsidRPr="00CD1984">
        <w:rPr>
          <w:color w:val="auto"/>
        </w:rPr>
        <w:t>dùng</w:t>
      </w:r>
      <w:r w:rsidR="0039233C" w:rsidRPr="00CD1984">
        <w:rPr>
          <w:color w:val="auto"/>
        </w:rPr>
        <w:t xml:space="preserve"> để thử nghiệm</w:t>
      </w:r>
      <w:r w:rsidRPr="00CD1984">
        <w:rPr>
          <w:color w:val="auto"/>
        </w:rPr>
        <w:t xml:space="preserve"> </w:t>
      </w:r>
      <w:r w:rsidR="005C32FC" w:rsidRPr="00CD1984">
        <w:rPr>
          <w:color w:val="auto"/>
        </w:rPr>
        <w:t xml:space="preserve">theo chu kỳ </w:t>
      </w:r>
      <w:r w:rsidR="00CB5BF2" w:rsidRPr="00CD1984">
        <w:rPr>
          <w:color w:val="auto"/>
        </w:rPr>
        <w:t xml:space="preserve">trong </w:t>
      </w:r>
      <w:r w:rsidR="006B4CE1" w:rsidRPr="00CD1984">
        <w:rPr>
          <w:color w:val="auto"/>
        </w:rPr>
        <w:t>TCVN ....: yyyy</w:t>
      </w:r>
      <w:r w:rsidR="00CB5BF2" w:rsidRPr="00CD1984">
        <w:rPr>
          <w:color w:val="auto"/>
        </w:rPr>
        <w:t xml:space="preserve"> và </w:t>
      </w:r>
      <w:r w:rsidR="000A455A" w:rsidRPr="00CD1984">
        <w:rPr>
          <w:color w:val="auto"/>
        </w:rPr>
        <w:t xml:space="preserve">dùng </w:t>
      </w:r>
      <w:r w:rsidR="00CB5BF2" w:rsidRPr="00CD1984">
        <w:rPr>
          <w:color w:val="auto"/>
        </w:rPr>
        <w:t>để xác định hàm lượng ion clorua.</w:t>
      </w:r>
    </w:p>
    <w:p w14:paraId="68ADA698" w14:textId="2E4070CA" w:rsidR="0015342B" w:rsidRPr="00CD1984" w:rsidRDefault="0015342B" w:rsidP="00CB5BF2">
      <w:pPr>
        <w:rPr>
          <w:b/>
          <w:bCs/>
          <w:color w:val="auto"/>
        </w:rPr>
      </w:pPr>
      <w:r w:rsidRPr="00CD1984">
        <w:rPr>
          <w:b/>
          <w:bCs/>
          <w:color w:val="auto"/>
        </w:rPr>
        <w:t>3.</w:t>
      </w:r>
      <w:r w:rsidR="008B241C" w:rsidRPr="00CD1984">
        <w:rPr>
          <w:b/>
          <w:bCs/>
          <w:color w:val="auto"/>
        </w:rPr>
        <w:t>1</w:t>
      </w:r>
      <w:r w:rsidRPr="00CD1984">
        <w:rPr>
          <w:b/>
          <w:bCs/>
          <w:color w:val="auto"/>
        </w:rPr>
        <w:t>0</w:t>
      </w:r>
    </w:p>
    <w:p w14:paraId="06732711" w14:textId="11D7AACF" w:rsidR="0015342B" w:rsidRPr="00CD1984" w:rsidRDefault="0015342B" w:rsidP="00CB5BF2">
      <w:pPr>
        <w:rPr>
          <w:color w:val="auto"/>
        </w:rPr>
      </w:pPr>
      <w:r w:rsidRPr="00CD1984">
        <w:rPr>
          <w:b/>
          <w:bCs/>
          <w:color w:val="auto"/>
        </w:rPr>
        <w:t xml:space="preserve">Ăn mòn macrocell </w:t>
      </w:r>
      <w:r w:rsidRPr="00CD1984">
        <w:rPr>
          <w:color w:val="auto"/>
        </w:rPr>
        <w:t>(</w:t>
      </w:r>
      <w:r w:rsidR="00D16DF2" w:rsidRPr="00CD1984">
        <w:rPr>
          <w:color w:val="auto"/>
        </w:rPr>
        <w:t>m</w:t>
      </w:r>
      <w:r w:rsidRPr="00CD1984">
        <w:rPr>
          <w:color w:val="auto"/>
        </w:rPr>
        <w:t>acrocell corrosion)</w:t>
      </w:r>
    </w:p>
    <w:p w14:paraId="1ACA947D" w14:textId="44B4617B" w:rsidR="0015342B" w:rsidRPr="00CD1984" w:rsidRDefault="0015342B" w:rsidP="00CB5BF2">
      <w:pPr>
        <w:rPr>
          <w:color w:val="auto"/>
        </w:rPr>
      </w:pPr>
      <w:r w:rsidRPr="00CD1984">
        <w:rPr>
          <w:color w:val="auto"/>
        </w:rPr>
        <w:t>Sự ăn mòn kim loại</w:t>
      </w:r>
      <w:r w:rsidR="00FE71B6" w:rsidRPr="00CD1984">
        <w:rPr>
          <w:color w:val="auto"/>
        </w:rPr>
        <w:t xml:space="preserve"> được đặt</w:t>
      </w:r>
      <w:r w:rsidRPr="00CD1984">
        <w:rPr>
          <w:color w:val="auto"/>
        </w:rPr>
        <w:t xml:space="preserve"> trong môi trường</w:t>
      </w:r>
      <w:r w:rsidR="00D16DF2" w:rsidRPr="00CD1984">
        <w:rPr>
          <w:color w:val="auto"/>
        </w:rPr>
        <w:t xml:space="preserve"> vật liệu có cấu trúc</w:t>
      </w:r>
      <w:r w:rsidRPr="00CD1984">
        <w:rPr>
          <w:color w:val="auto"/>
        </w:rPr>
        <w:t xml:space="preserve"> xốp (ví dụ như bê tông hoặc đất) </w:t>
      </w:r>
      <w:r w:rsidR="00003CD1" w:rsidRPr="00CD1984">
        <w:rPr>
          <w:color w:val="auto"/>
        </w:rPr>
        <w:t>gây ra bởi pin nồng độ hoặc pin galvanic</w:t>
      </w:r>
      <w:r w:rsidR="00D16DF2" w:rsidRPr="00CD1984">
        <w:rPr>
          <w:color w:val="auto"/>
        </w:rPr>
        <w:t xml:space="preserve">. Các dạng pin này tồn tại trên phạm vi </w:t>
      </w:r>
      <w:r w:rsidR="00563A6A" w:rsidRPr="00CD1984">
        <w:rPr>
          <w:color w:val="auto"/>
        </w:rPr>
        <w:t xml:space="preserve">không nhỏ hơn kích thước chính nhỏ nhất của vật </w:t>
      </w:r>
      <w:r w:rsidR="00B96B77" w:rsidRPr="00CD1984">
        <w:rPr>
          <w:color w:val="auto"/>
        </w:rPr>
        <w:t xml:space="preserve">liệu bị </w:t>
      </w:r>
      <w:r w:rsidR="00563A6A" w:rsidRPr="00CD1984">
        <w:rPr>
          <w:color w:val="auto"/>
        </w:rPr>
        <w:t>ăn mòn (ví dụ như đường kính của thanh hoặc ống).</w:t>
      </w:r>
    </w:p>
    <w:p w14:paraId="734C6402" w14:textId="222A649D" w:rsidR="00CB16BA" w:rsidRPr="00CD1984" w:rsidRDefault="00CB16BA" w:rsidP="00CB16BA">
      <w:pPr>
        <w:spacing w:after="120"/>
        <w:rPr>
          <w:rFonts w:cs="Arial"/>
          <w:b/>
          <w:color w:val="auto"/>
          <w:szCs w:val="18"/>
          <w:lang w:val="da-DK"/>
        </w:rPr>
      </w:pPr>
      <w:r w:rsidRPr="00CD1984">
        <w:rPr>
          <w:rFonts w:cs="Arial"/>
          <w:b/>
          <w:color w:val="auto"/>
          <w:szCs w:val="18"/>
          <w:lang w:val="da-DK"/>
        </w:rPr>
        <w:t>3.1</w:t>
      </w:r>
      <w:r w:rsidR="002B4AB8" w:rsidRPr="00CD1984">
        <w:rPr>
          <w:rFonts w:cs="Arial"/>
          <w:b/>
          <w:color w:val="auto"/>
          <w:szCs w:val="18"/>
          <w:lang w:val="da-DK"/>
        </w:rPr>
        <w:t>1</w:t>
      </w:r>
    </w:p>
    <w:p w14:paraId="54A58894" w14:textId="77777777" w:rsidR="00CB16BA" w:rsidRPr="00CD1984" w:rsidRDefault="00CB16BA" w:rsidP="00CB16BA">
      <w:pPr>
        <w:spacing w:after="120"/>
        <w:rPr>
          <w:rFonts w:cs="Arial"/>
          <w:bCs/>
          <w:color w:val="auto"/>
          <w:szCs w:val="18"/>
          <w:lang w:val="da-DK"/>
        </w:rPr>
      </w:pPr>
      <w:r w:rsidRPr="00CD1984">
        <w:rPr>
          <w:rFonts w:cs="Arial"/>
          <w:b/>
          <w:color w:val="auto"/>
          <w:szCs w:val="18"/>
          <w:lang w:val="da-DK"/>
        </w:rPr>
        <w:t xml:space="preserve">Dòng điện macrocell </w:t>
      </w:r>
      <w:r w:rsidRPr="00CD1984">
        <w:rPr>
          <w:rFonts w:cs="Arial"/>
          <w:bCs/>
          <w:color w:val="auto"/>
          <w:szCs w:val="18"/>
          <w:lang w:val="da-DK"/>
        </w:rPr>
        <w:t>(macrocell current)</w:t>
      </w:r>
    </w:p>
    <w:p w14:paraId="6D756650" w14:textId="77777777" w:rsidR="00CB16BA" w:rsidRPr="00CD1984" w:rsidRDefault="00CB16BA" w:rsidP="00CB16BA">
      <w:pPr>
        <w:spacing w:after="120"/>
        <w:rPr>
          <w:rFonts w:cs="Arial"/>
          <w:bCs/>
          <w:color w:val="auto"/>
          <w:szCs w:val="18"/>
          <w:lang w:val="da-DK"/>
        </w:rPr>
      </w:pPr>
      <w:r w:rsidRPr="00CD1984">
        <w:rPr>
          <w:rFonts w:cs="Arial"/>
          <w:bCs/>
          <w:color w:val="auto"/>
          <w:szCs w:val="18"/>
          <w:lang w:val="da-DK"/>
        </w:rPr>
        <w:t xml:space="preserve">Dòng điện được tạo ra bởi sự </w:t>
      </w:r>
      <w:r w:rsidRPr="00CD1984">
        <w:rPr>
          <w:rFonts w:cs="Arial" w:hint="eastAsia"/>
          <w:bCs/>
          <w:color w:val="auto"/>
          <w:szCs w:val="18"/>
          <w:lang w:val="da-DK"/>
        </w:rPr>
        <w:t>ă</w:t>
      </w:r>
      <w:r w:rsidRPr="00CD1984">
        <w:rPr>
          <w:rFonts w:cs="Arial"/>
          <w:bCs/>
          <w:color w:val="auto"/>
          <w:szCs w:val="18"/>
          <w:lang w:val="da-DK"/>
        </w:rPr>
        <w:t>n mòn kim loại trong môi tr</w:t>
      </w:r>
      <w:r w:rsidRPr="00CD1984">
        <w:rPr>
          <w:rFonts w:cs="Arial" w:hint="eastAsia"/>
          <w:bCs/>
          <w:color w:val="auto"/>
          <w:szCs w:val="18"/>
          <w:lang w:val="da-DK"/>
        </w:rPr>
        <w:t>ư</w:t>
      </w:r>
      <w:r w:rsidRPr="00CD1984">
        <w:rPr>
          <w:rFonts w:cs="Arial"/>
          <w:bCs/>
          <w:color w:val="auto"/>
          <w:szCs w:val="18"/>
          <w:lang w:val="da-DK"/>
        </w:rPr>
        <w:t>ờng vật liệu có cấu trúc xốp (ví dụ nh</w:t>
      </w:r>
      <w:r w:rsidRPr="00CD1984">
        <w:rPr>
          <w:rFonts w:cs="Arial" w:hint="eastAsia"/>
          <w:bCs/>
          <w:color w:val="auto"/>
          <w:szCs w:val="18"/>
          <w:lang w:val="da-DK"/>
        </w:rPr>
        <w:t>ư</w:t>
      </w:r>
      <w:r w:rsidRPr="00CD1984">
        <w:rPr>
          <w:rFonts w:cs="Arial"/>
          <w:bCs/>
          <w:color w:val="auto"/>
          <w:szCs w:val="18"/>
          <w:lang w:val="da-DK"/>
        </w:rPr>
        <w:t xml:space="preserve"> bê tông hoặc </w:t>
      </w:r>
      <w:r w:rsidRPr="00CD1984">
        <w:rPr>
          <w:rFonts w:cs="Arial" w:hint="eastAsia"/>
          <w:bCs/>
          <w:color w:val="auto"/>
          <w:szCs w:val="18"/>
          <w:lang w:val="da-DK"/>
        </w:rPr>
        <w:t>đ</w:t>
      </w:r>
      <w:r w:rsidRPr="00CD1984">
        <w:rPr>
          <w:rFonts w:cs="Arial"/>
          <w:bCs/>
          <w:color w:val="auto"/>
          <w:szCs w:val="18"/>
          <w:lang w:val="da-DK"/>
        </w:rPr>
        <w:t xml:space="preserve">ất) gây ra bởi pin nồng </w:t>
      </w:r>
      <w:r w:rsidRPr="00CD1984">
        <w:rPr>
          <w:rFonts w:cs="Arial" w:hint="eastAsia"/>
          <w:bCs/>
          <w:color w:val="auto"/>
          <w:szCs w:val="18"/>
          <w:lang w:val="da-DK"/>
        </w:rPr>
        <w:t>đ</w:t>
      </w:r>
      <w:r w:rsidRPr="00CD1984">
        <w:rPr>
          <w:rFonts w:cs="Arial"/>
          <w:bCs/>
          <w:color w:val="auto"/>
          <w:szCs w:val="18"/>
          <w:lang w:val="da-DK"/>
        </w:rPr>
        <w:t>ộ hoặc pin galvanic.</w:t>
      </w:r>
    </w:p>
    <w:p w14:paraId="54A235B2" w14:textId="2BCAAB8E" w:rsidR="00CB5BF2" w:rsidRPr="00CD1984" w:rsidRDefault="00CB5BF2" w:rsidP="00B871FE">
      <w:pPr>
        <w:pStyle w:val="Heading2"/>
        <w:rPr>
          <w:color w:val="auto"/>
        </w:rPr>
      </w:pPr>
      <w:r w:rsidRPr="00CD1984">
        <w:rPr>
          <w:color w:val="auto"/>
        </w:rPr>
        <w:t>4</w:t>
      </w:r>
      <w:r w:rsidR="00F95049" w:rsidRPr="00CD1984">
        <w:rPr>
          <w:color w:val="auto"/>
        </w:rPr>
        <w:t xml:space="preserve"> </w:t>
      </w:r>
      <w:r w:rsidR="00E46A59" w:rsidRPr="00CD1984">
        <w:rPr>
          <w:color w:val="auto"/>
        </w:rPr>
        <w:t xml:space="preserve">Yêu cầu </w:t>
      </w:r>
      <w:r w:rsidRPr="00CD1984">
        <w:rPr>
          <w:color w:val="auto"/>
        </w:rPr>
        <w:t xml:space="preserve">chung </w:t>
      </w:r>
    </w:p>
    <w:p w14:paraId="6DF2CED8" w14:textId="4B68CEA4" w:rsidR="00AE4BB0" w:rsidRPr="00CD1984" w:rsidRDefault="00CB5BF2" w:rsidP="00CB5BF2">
      <w:pPr>
        <w:rPr>
          <w:color w:val="auto"/>
        </w:rPr>
      </w:pPr>
      <w:r w:rsidRPr="00CD1984">
        <w:rPr>
          <w:b/>
          <w:bCs/>
          <w:color w:val="auto"/>
        </w:rPr>
        <w:t>4.1</w:t>
      </w:r>
      <w:r w:rsidRPr="00CD1984">
        <w:rPr>
          <w:color w:val="auto"/>
        </w:rPr>
        <w:t xml:space="preserve"> </w:t>
      </w:r>
      <w:r w:rsidR="0039233C" w:rsidRPr="00CD1984">
        <w:rPr>
          <w:color w:val="auto"/>
        </w:rPr>
        <w:t>Để phù hợp</w:t>
      </w:r>
      <w:r w:rsidRPr="00CD1984">
        <w:rPr>
          <w:color w:val="auto"/>
        </w:rPr>
        <w:t xml:space="preserve"> với</w:t>
      </w:r>
      <w:r w:rsidR="000A455A" w:rsidRPr="00CD1984">
        <w:rPr>
          <w:color w:val="auto"/>
        </w:rPr>
        <w:t xml:space="preserve"> yêu cầu ban đầu của</w:t>
      </w:r>
      <w:r w:rsidRPr="00CD1984">
        <w:rPr>
          <w:color w:val="auto"/>
        </w:rPr>
        <w:t xml:space="preserve"> </w:t>
      </w:r>
      <w:r w:rsidR="00341C28" w:rsidRPr="00CD1984">
        <w:rPr>
          <w:color w:val="auto"/>
        </w:rPr>
        <w:t>tiêu chuẩn</w:t>
      </w:r>
      <w:r w:rsidRPr="00CD1984">
        <w:rPr>
          <w:color w:val="auto"/>
        </w:rPr>
        <w:t xml:space="preserve"> này, bê tông thử nghiệm</w:t>
      </w:r>
      <w:r w:rsidR="000A455A" w:rsidRPr="00CD1984">
        <w:rPr>
          <w:color w:val="auto"/>
        </w:rPr>
        <w:t xml:space="preserve"> có</w:t>
      </w:r>
      <w:r w:rsidRPr="00CD1984">
        <w:rPr>
          <w:color w:val="auto"/>
        </w:rPr>
        <w:t xml:space="preserve"> sử dụng phụ gia ức chế </w:t>
      </w:r>
      <w:r w:rsidR="00A9403B" w:rsidRPr="00CD1984">
        <w:rPr>
          <w:color w:val="auto"/>
        </w:rPr>
        <w:t>ăn mòn do clorua</w:t>
      </w:r>
      <w:r w:rsidRPr="00CD1984">
        <w:rPr>
          <w:color w:val="auto"/>
        </w:rPr>
        <w:t xml:space="preserve"> phải phù hợp với các</w:t>
      </w:r>
      <w:r w:rsidR="0039233C" w:rsidRPr="00CD1984">
        <w:rPr>
          <w:color w:val="auto"/>
        </w:rPr>
        <w:t xml:space="preserve"> mức yêu</w:t>
      </w:r>
      <w:r w:rsidRPr="00CD1984">
        <w:rPr>
          <w:color w:val="auto"/>
        </w:rPr>
        <w:t xml:space="preserve"> cầu được quy định trong Bảng 1.</w:t>
      </w:r>
    </w:p>
    <w:p w14:paraId="2AC757A2" w14:textId="77777777" w:rsidR="00AE4BB0" w:rsidRPr="00CD1984" w:rsidRDefault="00AE4BB0" w:rsidP="00AE4BB0">
      <w:pPr>
        <w:rPr>
          <w:color w:val="auto"/>
        </w:rPr>
      </w:pPr>
      <w:r w:rsidRPr="00CD1984">
        <w:rPr>
          <w:b/>
          <w:bCs/>
          <w:color w:val="auto"/>
        </w:rPr>
        <w:t>4.2</w:t>
      </w:r>
      <w:r w:rsidRPr="00CD1984">
        <w:rPr>
          <w:color w:val="auto"/>
        </w:rPr>
        <w:t xml:space="preserve"> Bên mua có quyền yêu cầu thí nghiệm lại (có giới hạn) để xác định sự phù hợp của loại phụ gia định mua với các yêu cầu kỹ thuật của tiêu chuẩn này. </w:t>
      </w:r>
    </w:p>
    <w:p w14:paraId="3C79B89E" w14:textId="4BDB0AD8" w:rsidR="00AE4BB0" w:rsidRPr="00CD1984" w:rsidRDefault="00AE4BB0" w:rsidP="00AE4BB0">
      <w:pPr>
        <w:rPr>
          <w:color w:val="auto"/>
        </w:rPr>
      </w:pPr>
      <w:r w:rsidRPr="00CD1984">
        <w:rPr>
          <w:b/>
          <w:bCs/>
          <w:color w:val="auto"/>
        </w:rPr>
        <w:t>4.2.1</w:t>
      </w:r>
      <w:r w:rsidRPr="00CD1984">
        <w:rPr>
          <w:color w:val="auto"/>
        </w:rPr>
        <w:t xml:space="preserve"> Việc thí nghiệm lại tính chất vật lý sẽ bao gồm những thí nghiệm về độ đồng nhất: phân tích phổ hồng ngoại, hàm lượng chất khô, và khối lượng riêng theo </w:t>
      </w:r>
      <w:r w:rsidR="007F323C" w:rsidRPr="00CD1984">
        <w:rPr>
          <w:color w:val="auto"/>
        </w:rPr>
        <w:t xml:space="preserve">Điều 5.7 của </w:t>
      </w:r>
      <w:r w:rsidRPr="00CD1984">
        <w:rPr>
          <w:color w:val="auto"/>
        </w:rPr>
        <w:t>TCVN 8826.</w:t>
      </w:r>
    </w:p>
    <w:p w14:paraId="24AC6C47" w14:textId="6C2F2D68" w:rsidR="00AE4BB0" w:rsidRPr="00CD1984" w:rsidRDefault="00AE4BB0" w:rsidP="00AE4BB0">
      <w:pPr>
        <w:rPr>
          <w:color w:val="auto"/>
        </w:rPr>
      </w:pPr>
      <w:r w:rsidRPr="00CD1984">
        <w:rPr>
          <w:b/>
          <w:bCs/>
          <w:color w:val="auto"/>
        </w:rPr>
        <w:t>4.2.2</w:t>
      </w:r>
      <w:r w:rsidRPr="00CD1984">
        <w:rPr>
          <w:color w:val="auto"/>
        </w:rPr>
        <w:t xml:space="preserve"> Việc thí nghiệm lại các tính năng kỹ thuật của phụ gia đối với hỗn hợp vữa và bê tông bao gồm thời gian đông kết và </w:t>
      </w:r>
      <w:r w:rsidR="00637F7A" w:rsidRPr="00CD1984">
        <w:rPr>
          <w:color w:val="auto"/>
        </w:rPr>
        <w:t>cường độ chịu nén</w:t>
      </w:r>
      <w:r w:rsidRPr="00CD1984">
        <w:rPr>
          <w:color w:val="auto"/>
        </w:rPr>
        <w:t xml:space="preserve"> ở 3 ngày, 7 ngày và 28 ngày. Khách hàng có những yêu cầu riêng có quyền yêu cầu các thử nghiệm bổ sung có trong tiêu chuẩn này.</w:t>
      </w:r>
    </w:p>
    <w:p w14:paraId="05C2A255" w14:textId="06A0CEBD" w:rsidR="00AE4BB0" w:rsidRPr="00CD1984" w:rsidRDefault="00AE4BB0" w:rsidP="00AE4BB0">
      <w:pPr>
        <w:rPr>
          <w:color w:val="auto"/>
        </w:rPr>
      </w:pPr>
      <w:r w:rsidRPr="00CD1984">
        <w:rPr>
          <w:b/>
          <w:bCs/>
          <w:color w:val="auto"/>
        </w:rPr>
        <w:lastRenderedPageBreak/>
        <w:t>4.3</w:t>
      </w:r>
      <w:r w:rsidRPr="00CD1984">
        <w:rPr>
          <w:color w:val="auto"/>
        </w:rPr>
        <w:t xml:space="preserve"> Theo yêu cầu của bên mua, nhà sản xuất phải công bố bằng văn bản đảm bảo rằng phụ gia được cung cấp để sử dụng trong dự án giống với phụ gia đã được thử nghiệm</w:t>
      </w:r>
      <w:r w:rsidR="00CB16BA" w:rsidRPr="00CD1984">
        <w:rPr>
          <w:color w:val="auto"/>
        </w:rPr>
        <w:t>,</w:t>
      </w:r>
      <w:r w:rsidRPr="00CD1984">
        <w:rPr>
          <w:color w:val="auto"/>
        </w:rPr>
        <w:t xml:space="preserve"> </w:t>
      </w:r>
      <w:r w:rsidR="00F35386" w:rsidRPr="00CD1984">
        <w:rPr>
          <w:color w:val="auto"/>
        </w:rPr>
        <w:t xml:space="preserve">đầy đủ </w:t>
      </w:r>
      <w:r w:rsidRPr="00CD1984">
        <w:rPr>
          <w:color w:val="auto"/>
        </w:rPr>
        <w:t>về tất cả các tính chất (bao gồm cả nồng độ) và phù hợp tiêu chuẩn này.</w:t>
      </w:r>
    </w:p>
    <w:p w14:paraId="025C583E" w14:textId="48307BE9" w:rsidR="00563A6A" w:rsidRPr="00CD1984" w:rsidRDefault="00AE4BB0" w:rsidP="00563A6A">
      <w:pPr>
        <w:rPr>
          <w:color w:val="auto"/>
        </w:rPr>
      </w:pPr>
      <w:r w:rsidRPr="00CD1984">
        <w:rPr>
          <w:b/>
          <w:bCs/>
          <w:color w:val="auto"/>
        </w:rPr>
        <w:t>4.4</w:t>
      </w:r>
      <w:r w:rsidRPr="00CD1984">
        <w:rPr>
          <w:color w:val="auto"/>
        </w:rPr>
        <w:t xml:space="preserve"> Các thử nghiệm về </w:t>
      </w:r>
      <w:r w:rsidR="00DD1142" w:rsidRPr="00CD1984">
        <w:rPr>
          <w:color w:val="auto"/>
        </w:rPr>
        <w:t>độ đồng nhất</w:t>
      </w:r>
      <w:r w:rsidR="005B2710" w:rsidRPr="00CD1984">
        <w:rPr>
          <w:color w:val="auto"/>
        </w:rPr>
        <w:t xml:space="preserve"> </w:t>
      </w:r>
      <w:r w:rsidRPr="00CD1984">
        <w:rPr>
          <w:color w:val="auto"/>
        </w:rPr>
        <w:t>được thực hiện trên mẫu thử ban đầu theo TCVN 8826 và kết quả được lưu giữ để tham khảo và so sánh với kết quả thử nghiệm của các mẫu được lấy từ vị trí khác trong lô hoặc các lô phụ gia tiếp theo được cung cấp để sử dụng trong dự án.</w:t>
      </w:r>
    </w:p>
    <w:p w14:paraId="66519CFD" w14:textId="4E0C687D" w:rsidR="00CB5BF2" w:rsidRPr="00CD1984" w:rsidRDefault="00CB5BF2" w:rsidP="00563A6A">
      <w:pPr>
        <w:jc w:val="center"/>
        <w:rPr>
          <w:b/>
          <w:bCs/>
          <w:color w:val="auto"/>
        </w:rPr>
      </w:pPr>
      <w:r w:rsidRPr="00CD1984">
        <w:rPr>
          <w:b/>
          <w:bCs/>
          <w:color w:val="auto"/>
        </w:rPr>
        <w:t>Bảng 1</w:t>
      </w:r>
      <w:r w:rsidR="00BF2C3B" w:rsidRPr="00CD1984">
        <w:rPr>
          <w:b/>
          <w:bCs/>
          <w:color w:val="auto"/>
        </w:rPr>
        <w:t xml:space="preserve"> – </w:t>
      </w:r>
      <w:r w:rsidRPr="00CD1984">
        <w:rPr>
          <w:b/>
          <w:bCs/>
          <w:color w:val="auto"/>
        </w:rPr>
        <w:t xml:space="preserve">Yêu cầu về tính </w:t>
      </w:r>
      <w:r w:rsidR="008B241C" w:rsidRPr="00CD1984">
        <w:rPr>
          <w:b/>
          <w:bCs/>
          <w:color w:val="auto"/>
        </w:rPr>
        <w:t xml:space="preserve">chất </w:t>
      </w:r>
      <w:r w:rsidR="00016823" w:rsidRPr="00CD1984">
        <w:rPr>
          <w:b/>
          <w:bCs/>
          <w:color w:val="auto"/>
        </w:rPr>
        <w:t xml:space="preserve">cơ lý </w:t>
      </w:r>
      <w:r w:rsidRPr="00CD1984">
        <w:rPr>
          <w:b/>
          <w:bCs/>
          <w:color w:val="auto"/>
        </w:rPr>
        <w:t xml:space="preserve">của bê tông có chứa phụ gia ức chế </w:t>
      </w:r>
      <w:r w:rsidR="00A9403B" w:rsidRPr="00CD1984">
        <w:rPr>
          <w:b/>
          <w:bCs/>
          <w:color w:val="auto"/>
        </w:rPr>
        <w:t>ăn mòn do clorua</w:t>
      </w:r>
    </w:p>
    <w:tbl>
      <w:tblPr>
        <w:tblStyle w:val="TableGrid"/>
        <w:tblW w:w="5000" w:type="pct"/>
        <w:jc w:val="center"/>
        <w:tblLook w:val="04A0" w:firstRow="1" w:lastRow="0" w:firstColumn="1" w:lastColumn="0" w:noHBand="0" w:noVBand="1"/>
      </w:tblPr>
      <w:tblGrid>
        <w:gridCol w:w="6941"/>
        <w:gridCol w:w="3142"/>
      </w:tblGrid>
      <w:tr w:rsidR="00CD1984" w:rsidRPr="00CD1984" w14:paraId="612ADE0F" w14:textId="77777777" w:rsidTr="00604C05">
        <w:trPr>
          <w:jc w:val="center"/>
        </w:trPr>
        <w:tc>
          <w:tcPr>
            <w:tcW w:w="3442" w:type="pct"/>
            <w:tcBorders>
              <w:bottom w:val="single" w:sz="4" w:space="0" w:color="auto"/>
            </w:tcBorders>
            <w:vAlign w:val="center"/>
          </w:tcPr>
          <w:p w14:paraId="253E9D57" w14:textId="672E1E19" w:rsidR="006356F0" w:rsidRPr="00CD1984" w:rsidRDefault="006356F0" w:rsidP="00604C05">
            <w:pPr>
              <w:spacing w:before="20" w:after="20" w:line="240" w:lineRule="auto"/>
              <w:jc w:val="center"/>
              <w:rPr>
                <w:b/>
                <w:bCs/>
                <w:color w:val="auto"/>
              </w:rPr>
            </w:pPr>
            <w:r w:rsidRPr="00CD1984">
              <w:rPr>
                <w:b/>
                <w:bCs/>
                <w:color w:val="auto"/>
              </w:rPr>
              <w:t>Tên chỉ tiêu</w:t>
            </w:r>
          </w:p>
        </w:tc>
        <w:tc>
          <w:tcPr>
            <w:tcW w:w="1558" w:type="pct"/>
            <w:tcBorders>
              <w:bottom w:val="single" w:sz="4" w:space="0" w:color="auto"/>
            </w:tcBorders>
            <w:vAlign w:val="center"/>
          </w:tcPr>
          <w:p w14:paraId="6E26CA46" w14:textId="604BDCBD" w:rsidR="006356F0" w:rsidRPr="00CD1984" w:rsidRDefault="006356F0" w:rsidP="00604C05">
            <w:pPr>
              <w:spacing w:before="20" w:after="20" w:line="240" w:lineRule="auto"/>
              <w:jc w:val="center"/>
              <w:rPr>
                <w:b/>
                <w:bCs/>
                <w:color w:val="auto"/>
              </w:rPr>
            </w:pPr>
            <w:r w:rsidRPr="00CD1984">
              <w:rPr>
                <w:b/>
                <w:bCs/>
                <w:color w:val="auto"/>
              </w:rPr>
              <w:t>Mức yêu cầu</w:t>
            </w:r>
          </w:p>
        </w:tc>
      </w:tr>
      <w:tr w:rsidR="00CD1984" w:rsidRPr="00CD1984" w14:paraId="6FF6F6F0" w14:textId="77777777" w:rsidTr="002C18F2">
        <w:trPr>
          <w:jc w:val="center"/>
        </w:trPr>
        <w:tc>
          <w:tcPr>
            <w:tcW w:w="3442" w:type="pct"/>
            <w:tcBorders>
              <w:bottom w:val="nil"/>
            </w:tcBorders>
          </w:tcPr>
          <w:p w14:paraId="471B558D" w14:textId="35804A0B" w:rsidR="006356F0" w:rsidRPr="00CD1984" w:rsidRDefault="006356F0" w:rsidP="00D10A65">
            <w:pPr>
              <w:spacing w:beforeLines="20" w:before="48" w:after="20" w:line="240" w:lineRule="auto"/>
              <w:rPr>
                <w:color w:val="auto"/>
              </w:rPr>
            </w:pPr>
            <w:r w:rsidRPr="00CD1984">
              <w:rPr>
                <w:color w:val="auto"/>
              </w:rPr>
              <w:t>1. Thời gian đông kết chênh lệch so với mẫu đối chứng,</w:t>
            </w:r>
            <w:r w:rsidR="00257CCB" w:rsidRPr="00CD1984">
              <w:rPr>
                <w:color w:val="auto"/>
              </w:rPr>
              <w:t xml:space="preserve"> </w:t>
            </w:r>
            <w:r w:rsidRPr="00CD1984">
              <w:rPr>
                <w:color w:val="auto"/>
              </w:rPr>
              <w:t>(h:min)</w:t>
            </w:r>
          </w:p>
        </w:tc>
        <w:tc>
          <w:tcPr>
            <w:tcW w:w="1558" w:type="pct"/>
            <w:tcBorders>
              <w:bottom w:val="nil"/>
            </w:tcBorders>
            <w:vAlign w:val="center"/>
          </w:tcPr>
          <w:p w14:paraId="7EADE354" w14:textId="77777777" w:rsidR="006356F0" w:rsidRPr="00CD1984" w:rsidRDefault="006356F0" w:rsidP="00D10A65">
            <w:pPr>
              <w:spacing w:beforeLines="20" w:before="48" w:after="20" w:line="240" w:lineRule="auto"/>
              <w:jc w:val="center"/>
              <w:rPr>
                <w:color w:val="auto"/>
              </w:rPr>
            </w:pPr>
          </w:p>
        </w:tc>
      </w:tr>
      <w:tr w:rsidR="00CD1984" w:rsidRPr="00CD1984" w14:paraId="3EFCD363" w14:textId="77777777" w:rsidTr="00016823">
        <w:trPr>
          <w:jc w:val="center"/>
        </w:trPr>
        <w:tc>
          <w:tcPr>
            <w:tcW w:w="3442" w:type="pct"/>
            <w:tcBorders>
              <w:top w:val="nil"/>
              <w:bottom w:val="nil"/>
            </w:tcBorders>
            <w:vAlign w:val="center"/>
          </w:tcPr>
          <w:p w14:paraId="6D3B15AB" w14:textId="445ED8D7" w:rsidR="006356F0" w:rsidRPr="00CD1984" w:rsidRDefault="0061120F" w:rsidP="0061120F">
            <w:pPr>
              <w:spacing w:beforeLines="20" w:before="48" w:after="20" w:line="240" w:lineRule="auto"/>
              <w:jc w:val="left"/>
              <w:rPr>
                <w:color w:val="auto"/>
              </w:rPr>
            </w:pPr>
            <w:r w:rsidRPr="00CD1984">
              <w:rPr>
                <w:color w:val="auto"/>
              </w:rPr>
              <w:t xml:space="preserve">- </w:t>
            </w:r>
            <w:bookmarkStart w:id="3" w:name="_Hlk90125717"/>
            <w:r w:rsidR="006356F0" w:rsidRPr="00CD1984">
              <w:rPr>
                <w:color w:val="auto"/>
              </w:rPr>
              <w:t>Bắt đầu</w:t>
            </w:r>
            <w:r w:rsidRPr="00CD1984">
              <w:rPr>
                <w:color w:val="auto"/>
              </w:rPr>
              <w:t xml:space="preserve">: </w:t>
            </w:r>
            <w:bookmarkEnd w:id="3"/>
            <w:r w:rsidR="0004793F" w:rsidRPr="00CD1984">
              <w:rPr>
                <w:color w:val="auto"/>
              </w:rPr>
              <w:t>không lớn hơn</w:t>
            </w:r>
          </w:p>
        </w:tc>
        <w:tc>
          <w:tcPr>
            <w:tcW w:w="1558" w:type="pct"/>
            <w:tcBorders>
              <w:top w:val="nil"/>
              <w:bottom w:val="nil"/>
            </w:tcBorders>
            <w:vAlign w:val="center"/>
          </w:tcPr>
          <w:p w14:paraId="26323F7D" w14:textId="5452B26C" w:rsidR="00016823" w:rsidRPr="00CD1984" w:rsidRDefault="004F5F10" w:rsidP="00D10A65">
            <w:pPr>
              <w:spacing w:beforeLines="20" w:before="48" w:after="20" w:line="240" w:lineRule="auto"/>
              <w:jc w:val="center"/>
              <w:rPr>
                <w:color w:val="auto"/>
              </w:rPr>
            </w:pPr>
            <w:r w:rsidRPr="00CD1984">
              <w:rPr>
                <w:color w:val="auto"/>
              </w:rPr>
              <w:t xml:space="preserve">Không </w:t>
            </w:r>
            <w:r w:rsidR="00802E94" w:rsidRPr="00CD1984">
              <w:rPr>
                <w:color w:val="auto"/>
              </w:rPr>
              <w:t>sớm</w:t>
            </w:r>
            <w:r w:rsidRPr="00CD1984">
              <w:rPr>
                <w:color w:val="auto"/>
              </w:rPr>
              <w:t xml:space="preserve"> hơn </w:t>
            </w:r>
            <w:r w:rsidR="005F0105" w:rsidRPr="00CD1984">
              <w:rPr>
                <w:color w:val="auto"/>
              </w:rPr>
              <w:t>3:30</w:t>
            </w:r>
          </w:p>
          <w:p w14:paraId="0EBB356A" w14:textId="500979FC" w:rsidR="004F5F10" w:rsidRPr="00CD1984" w:rsidRDefault="00D53289" w:rsidP="00D53289">
            <w:pPr>
              <w:spacing w:beforeLines="20" w:before="48" w:after="20" w:line="240" w:lineRule="auto"/>
              <w:jc w:val="center"/>
              <w:rPr>
                <w:color w:val="auto"/>
              </w:rPr>
            </w:pPr>
            <w:r w:rsidRPr="00CD1984">
              <w:rPr>
                <w:color w:val="auto"/>
              </w:rPr>
              <w:t>nhưng k</w:t>
            </w:r>
            <w:r w:rsidR="004F5F10" w:rsidRPr="00CD1984">
              <w:rPr>
                <w:color w:val="auto"/>
              </w:rPr>
              <w:t>hông muộn hơn 3:30</w:t>
            </w:r>
          </w:p>
        </w:tc>
      </w:tr>
      <w:tr w:rsidR="00CD1984" w:rsidRPr="00CD1984" w14:paraId="4609601B" w14:textId="77777777" w:rsidTr="00016823">
        <w:trPr>
          <w:jc w:val="center"/>
        </w:trPr>
        <w:tc>
          <w:tcPr>
            <w:tcW w:w="3442" w:type="pct"/>
            <w:tcBorders>
              <w:top w:val="nil"/>
              <w:bottom w:val="single" w:sz="4" w:space="0" w:color="auto"/>
            </w:tcBorders>
            <w:vAlign w:val="center"/>
          </w:tcPr>
          <w:p w14:paraId="20AF96A6" w14:textId="5B714413" w:rsidR="006356F0" w:rsidRPr="00CD1984" w:rsidRDefault="0061120F" w:rsidP="0061120F">
            <w:pPr>
              <w:spacing w:beforeLines="20" w:before="48" w:after="20" w:line="240" w:lineRule="auto"/>
              <w:jc w:val="left"/>
              <w:rPr>
                <w:color w:val="auto"/>
              </w:rPr>
            </w:pPr>
            <w:r w:rsidRPr="00CD1984">
              <w:rPr>
                <w:color w:val="auto"/>
              </w:rPr>
              <w:t xml:space="preserve">- </w:t>
            </w:r>
            <w:bookmarkStart w:id="4" w:name="_Hlk90125731"/>
            <w:r w:rsidR="006356F0" w:rsidRPr="00CD1984">
              <w:rPr>
                <w:color w:val="auto"/>
              </w:rPr>
              <w:t>Kết thúc</w:t>
            </w:r>
            <w:r w:rsidRPr="00CD1984">
              <w:rPr>
                <w:color w:val="auto"/>
              </w:rPr>
              <w:t xml:space="preserve">: </w:t>
            </w:r>
            <w:bookmarkEnd w:id="4"/>
            <w:r w:rsidR="0004793F" w:rsidRPr="00CD1984">
              <w:rPr>
                <w:color w:val="auto"/>
              </w:rPr>
              <w:t>không lớn hơn</w:t>
            </w:r>
          </w:p>
        </w:tc>
        <w:tc>
          <w:tcPr>
            <w:tcW w:w="1558" w:type="pct"/>
            <w:tcBorders>
              <w:top w:val="nil"/>
              <w:bottom w:val="single" w:sz="4" w:space="0" w:color="auto"/>
            </w:tcBorders>
            <w:vAlign w:val="center"/>
          </w:tcPr>
          <w:p w14:paraId="1AC9AF98" w14:textId="160AFD23" w:rsidR="00D53289" w:rsidRPr="00CD1984" w:rsidRDefault="00D53289" w:rsidP="00D53289">
            <w:pPr>
              <w:spacing w:beforeLines="20" w:before="48" w:after="20" w:line="240" w:lineRule="auto"/>
              <w:jc w:val="center"/>
              <w:rPr>
                <w:color w:val="auto"/>
              </w:rPr>
            </w:pPr>
            <w:r w:rsidRPr="00CD1984">
              <w:rPr>
                <w:color w:val="auto"/>
              </w:rPr>
              <w:t xml:space="preserve">Không </w:t>
            </w:r>
            <w:r w:rsidR="00802E94" w:rsidRPr="00CD1984">
              <w:rPr>
                <w:color w:val="auto"/>
              </w:rPr>
              <w:t>sớm</w:t>
            </w:r>
            <w:r w:rsidRPr="00CD1984">
              <w:rPr>
                <w:color w:val="auto"/>
              </w:rPr>
              <w:t xml:space="preserve"> hơn 3:30</w:t>
            </w:r>
          </w:p>
          <w:p w14:paraId="0B3331C7" w14:textId="466208F9" w:rsidR="006356F0" w:rsidRPr="00CD1984" w:rsidRDefault="00D53289" w:rsidP="00D53289">
            <w:pPr>
              <w:spacing w:beforeLines="20" w:before="48" w:after="20" w:line="240" w:lineRule="auto"/>
              <w:jc w:val="center"/>
              <w:rPr>
                <w:color w:val="auto"/>
              </w:rPr>
            </w:pPr>
            <w:r w:rsidRPr="00CD1984">
              <w:rPr>
                <w:color w:val="auto"/>
              </w:rPr>
              <w:t>nhưng không muộn hơn 3:30</w:t>
            </w:r>
          </w:p>
        </w:tc>
      </w:tr>
      <w:tr w:rsidR="00CD1984" w:rsidRPr="00CD1984" w14:paraId="601D62C5" w14:textId="77777777" w:rsidTr="002C18F2">
        <w:trPr>
          <w:jc w:val="center"/>
        </w:trPr>
        <w:tc>
          <w:tcPr>
            <w:tcW w:w="3442" w:type="pct"/>
            <w:tcBorders>
              <w:bottom w:val="nil"/>
            </w:tcBorders>
          </w:tcPr>
          <w:p w14:paraId="143C51A5" w14:textId="0A01B65D" w:rsidR="006356F0" w:rsidRPr="00CD1984" w:rsidRDefault="006356F0" w:rsidP="00D10A65">
            <w:pPr>
              <w:spacing w:beforeLines="20" w:before="48" w:after="20" w:line="240" w:lineRule="auto"/>
              <w:rPr>
                <w:color w:val="auto"/>
              </w:rPr>
            </w:pPr>
            <w:r w:rsidRPr="00CD1984">
              <w:rPr>
                <w:color w:val="auto"/>
              </w:rPr>
              <w:t xml:space="preserve">2. </w:t>
            </w:r>
            <w:r w:rsidR="00637F7A" w:rsidRPr="00CD1984">
              <w:rPr>
                <w:color w:val="auto"/>
              </w:rPr>
              <w:t>Cường độ chịu nén</w:t>
            </w:r>
            <w:r w:rsidR="0096254B" w:rsidRPr="00CD1984">
              <w:rPr>
                <w:color w:val="auto"/>
              </w:rPr>
              <w:t xml:space="preserve"> tối thiểu </w:t>
            </w:r>
            <w:r w:rsidRPr="00CD1984">
              <w:rPr>
                <w:color w:val="auto"/>
              </w:rPr>
              <w:t xml:space="preserve">so với mẫu đối chứng </w:t>
            </w:r>
            <w:r w:rsidRPr="00CD1984">
              <w:rPr>
                <w:color w:val="auto"/>
                <w:vertAlign w:val="superscript"/>
              </w:rPr>
              <w:t>A, B</w:t>
            </w:r>
            <w:r w:rsidR="00257CCB" w:rsidRPr="00CD1984">
              <w:rPr>
                <w:color w:val="auto"/>
              </w:rPr>
              <w:t xml:space="preserve">, </w:t>
            </w:r>
            <w:r w:rsidR="0096254B" w:rsidRPr="00CD1984">
              <w:rPr>
                <w:color w:val="auto"/>
              </w:rPr>
              <w:t>%</w:t>
            </w:r>
          </w:p>
        </w:tc>
        <w:tc>
          <w:tcPr>
            <w:tcW w:w="1558" w:type="pct"/>
            <w:tcBorders>
              <w:bottom w:val="nil"/>
            </w:tcBorders>
            <w:vAlign w:val="center"/>
          </w:tcPr>
          <w:p w14:paraId="6914DADE" w14:textId="77777777" w:rsidR="006356F0" w:rsidRPr="00CD1984" w:rsidRDefault="006356F0" w:rsidP="00D10A65">
            <w:pPr>
              <w:spacing w:beforeLines="20" w:before="48" w:after="20" w:line="240" w:lineRule="auto"/>
              <w:jc w:val="center"/>
              <w:rPr>
                <w:color w:val="auto"/>
              </w:rPr>
            </w:pPr>
          </w:p>
        </w:tc>
      </w:tr>
      <w:tr w:rsidR="00CD1984" w:rsidRPr="00CD1984" w14:paraId="5ED0EE0F" w14:textId="77777777" w:rsidTr="002C18F2">
        <w:trPr>
          <w:jc w:val="center"/>
        </w:trPr>
        <w:tc>
          <w:tcPr>
            <w:tcW w:w="3442" w:type="pct"/>
            <w:tcBorders>
              <w:top w:val="nil"/>
              <w:bottom w:val="nil"/>
            </w:tcBorders>
          </w:tcPr>
          <w:p w14:paraId="4C9846E9" w14:textId="35FC4815" w:rsidR="006356F0" w:rsidRPr="00CD1984" w:rsidRDefault="0061120F" w:rsidP="0061120F">
            <w:pPr>
              <w:spacing w:beforeLines="20" w:before="48" w:after="20" w:line="240" w:lineRule="auto"/>
              <w:rPr>
                <w:color w:val="auto"/>
              </w:rPr>
            </w:pPr>
            <w:r w:rsidRPr="00CD1984">
              <w:rPr>
                <w:color w:val="auto"/>
              </w:rPr>
              <w:t xml:space="preserve">- </w:t>
            </w:r>
            <w:r w:rsidR="006356F0" w:rsidRPr="00CD1984">
              <w:rPr>
                <w:color w:val="auto"/>
              </w:rPr>
              <w:t>3 ngày</w:t>
            </w:r>
          </w:p>
        </w:tc>
        <w:tc>
          <w:tcPr>
            <w:tcW w:w="1558" w:type="pct"/>
            <w:tcBorders>
              <w:top w:val="nil"/>
              <w:bottom w:val="nil"/>
            </w:tcBorders>
            <w:vAlign w:val="center"/>
          </w:tcPr>
          <w:p w14:paraId="08E54691" w14:textId="31DCDD26" w:rsidR="006356F0" w:rsidRPr="00CD1984" w:rsidRDefault="006356F0" w:rsidP="00D10A65">
            <w:pPr>
              <w:spacing w:beforeLines="20" w:before="48" w:after="20" w:line="240" w:lineRule="auto"/>
              <w:jc w:val="center"/>
              <w:rPr>
                <w:color w:val="auto"/>
              </w:rPr>
            </w:pPr>
            <w:r w:rsidRPr="00CD1984">
              <w:rPr>
                <w:color w:val="auto"/>
              </w:rPr>
              <w:t>80</w:t>
            </w:r>
          </w:p>
        </w:tc>
      </w:tr>
      <w:tr w:rsidR="00CD1984" w:rsidRPr="00CD1984" w14:paraId="60D6DEC6" w14:textId="77777777" w:rsidTr="002C18F2">
        <w:trPr>
          <w:jc w:val="center"/>
        </w:trPr>
        <w:tc>
          <w:tcPr>
            <w:tcW w:w="3442" w:type="pct"/>
            <w:tcBorders>
              <w:top w:val="nil"/>
              <w:bottom w:val="nil"/>
            </w:tcBorders>
          </w:tcPr>
          <w:p w14:paraId="0EAC6128" w14:textId="4D838087" w:rsidR="006356F0" w:rsidRPr="00CD1984" w:rsidRDefault="0061120F" w:rsidP="0061120F">
            <w:pPr>
              <w:spacing w:beforeLines="20" w:before="48" w:after="20" w:line="240" w:lineRule="auto"/>
              <w:rPr>
                <w:color w:val="auto"/>
              </w:rPr>
            </w:pPr>
            <w:r w:rsidRPr="00CD1984">
              <w:rPr>
                <w:color w:val="auto"/>
              </w:rPr>
              <w:t xml:space="preserve">- 7 </w:t>
            </w:r>
            <w:r w:rsidR="006356F0" w:rsidRPr="00CD1984">
              <w:rPr>
                <w:color w:val="auto"/>
              </w:rPr>
              <w:t>ngày</w:t>
            </w:r>
          </w:p>
        </w:tc>
        <w:tc>
          <w:tcPr>
            <w:tcW w:w="1558" w:type="pct"/>
            <w:tcBorders>
              <w:top w:val="nil"/>
              <w:bottom w:val="nil"/>
            </w:tcBorders>
          </w:tcPr>
          <w:p w14:paraId="0617F9CD" w14:textId="0D1C703B" w:rsidR="006356F0" w:rsidRPr="00CD1984" w:rsidRDefault="006356F0" w:rsidP="00D10A65">
            <w:pPr>
              <w:spacing w:beforeLines="20" w:before="48" w:after="20" w:line="240" w:lineRule="auto"/>
              <w:jc w:val="center"/>
              <w:rPr>
                <w:color w:val="auto"/>
              </w:rPr>
            </w:pPr>
            <w:r w:rsidRPr="00CD1984">
              <w:rPr>
                <w:color w:val="auto"/>
              </w:rPr>
              <w:t>80</w:t>
            </w:r>
          </w:p>
        </w:tc>
      </w:tr>
      <w:tr w:rsidR="00CD1984" w:rsidRPr="00CD1984" w14:paraId="297EE890" w14:textId="77777777" w:rsidTr="002C18F2">
        <w:trPr>
          <w:jc w:val="center"/>
        </w:trPr>
        <w:tc>
          <w:tcPr>
            <w:tcW w:w="3442" w:type="pct"/>
            <w:tcBorders>
              <w:top w:val="nil"/>
              <w:bottom w:val="nil"/>
            </w:tcBorders>
          </w:tcPr>
          <w:p w14:paraId="7A0861AF" w14:textId="0DB044C9" w:rsidR="006356F0" w:rsidRPr="00CD1984" w:rsidRDefault="0061120F" w:rsidP="0061120F">
            <w:pPr>
              <w:spacing w:beforeLines="20" w:before="48" w:after="20" w:line="240" w:lineRule="auto"/>
              <w:rPr>
                <w:color w:val="auto"/>
              </w:rPr>
            </w:pPr>
            <w:r w:rsidRPr="00CD1984">
              <w:rPr>
                <w:color w:val="auto"/>
              </w:rPr>
              <w:t xml:space="preserve">- </w:t>
            </w:r>
            <w:r w:rsidR="006356F0" w:rsidRPr="00CD1984">
              <w:rPr>
                <w:color w:val="auto"/>
              </w:rPr>
              <w:t>28 ngày</w:t>
            </w:r>
          </w:p>
        </w:tc>
        <w:tc>
          <w:tcPr>
            <w:tcW w:w="1558" w:type="pct"/>
            <w:tcBorders>
              <w:top w:val="nil"/>
              <w:bottom w:val="nil"/>
            </w:tcBorders>
          </w:tcPr>
          <w:p w14:paraId="2E9872F5" w14:textId="170A4135" w:rsidR="006356F0" w:rsidRPr="00CD1984" w:rsidRDefault="006356F0" w:rsidP="00D10A65">
            <w:pPr>
              <w:spacing w:beforeLines="20" w:before="48" w:after="20" w:line="240" w:lineRule="auto"/>
              <w:jc w:val="center"/>
              <w:rPr>
                <w:color w:val="auto"/>
              </w:rPr>
            </w:pPr>
            <w:r w:rsidRPr="00CD1984">
              <w:rPr>
                <w:color w:val="auto"/>
              </w:rPr>
              <w:t>80</w:t>
            </w:r>
          </w:p>
        </w:tc>
      </w:tr>
      <w:tr w:rsidR="00CD1984" w:rsidRPr="00CD1984" w14:paraId="053176F4" w14:textId="77777777" w:rsidTr="002C18F2">
        <w:trPr>
          <w:jc w:val="center"/>
        </w:trPr>
        <w:tc>
          <w:tcPr>
            <w:tcW w:w="3442" w:type="pct"/>
            <w:tcBorders>
              <w:top w:val="nil"/>
              <w:bottom w:val="nil"/>
            </w:tcBorders>
          </w:tcPr>
          <w:p w14:paraId="09DAE300" w14:textId="46847681" w:rsidR="006356F0" w:rsidRPr="00CD1984" w:rsidRDefault="0061120F" w:rsidP="0061120F">
            <w:pPr>
              <w:spacing w:beforeLines="20" w:before="48" w:after="20" w:line="240" w:lineRule="auto"/>
              <w:rPr>
                <w:color w:val="auto"/>
              </w:rPr>
            </w:pPr>
            <w:r w:rsidRPr="00CD1984">
              <w:rPr>
                <w:color w:val="auto"/>
              </w:rPr>
              <w:t xml:space="preserve">- </w:t>
            </w:r>
            <w:r w:rsidR="006356F0" w:rsidRPr="00CD1984">
              <w:rPr>
                <w:color w:val="auto"/>
              </w:rPr>
              <w:t>6 tháng</w:t>
            </w:r>
          </w:p>
        </w:tc>
        <w:tc>
          <w:tcPr>
            <w:tcW w:w="1558" w:type="pct"/>
            <w:tcBorders>
              <w:top w:val="nil"/>
              <w:bottom w:val="nil"/>
            </w:tcBorders>
          </w:tcPr>
          <w:p w14:paraId="2D432D66" w14:textId="7F744373" w:rsidR="006356F0" w:rsidRPr="00CD1984" w:rsidRDefault="006356F0" w:rsidP="00D10A65">
            <w:pPr>
              <w:spacing w:beforeLines="20" w:before="48" w:after="20" w:line="240" w:lineRule="auto"/>
              <w:jc w:val="center"/>
              <w:rPr>
                <w:color w:val="auto"/>
              </w:rPr>
            </w:pPr>
            <w:r w:rsidRPr="00CD1984">
              <w:rPr>
                <w:color w:val="auto"/>
              </w:rPr>
              <w:t>80</w:t>
            </w:r>
          </w:p>
        </w:tc>
      </w:tr>
      <w:tr w:rsidR="00CD1984" w:rsidRPr="00CD1984" w14:paraId="2CE007BB" w14:textId="77777777" w:rsidTr="002C18F2">
        <w:trPr>
          <w:jc w:val="center"/>
        </w:trPr>
        <w:tc>
          <w:tcPr>
            <w:tcW w:w="3442" w:type="pct"/>
            <w:tcBorders>
              <w:top w:val="nil"/>
              <w:bottom w:val="single" w:sz="4" w:space="0" w:color="auto"/>
            </w:tcBorders>
          </w:tcPr>
          <w:p w14:paraId="51D0C090" w14:textId="3AA8D97B" w:rsidR="006356F0" w:rsidRPr="00CD1984" w:rsidRDefault="0061120F" w:rsidP="0061120F">
            <w:pPr>
              <w:spacing w:beforeLines="20" w:before="48" w:after="20" w:line="240" w:lineRule="auto"/>
              <w:rPr>
                <w:color w:val="auto"/>
              </w:rPr>
            </w:pPr>
            <w:r w:rsidRPr="00CD1984">
              <w:rPr>
                <w:color w:val="auto"/>
              </w:rPr>
              <w:t xml:space="preserve">- </w:t>
            </w:r>
            <w:r w:rsidR="006356F0" w:rsidRPr="00CD1984">
              <w:rPr>
                <w:color w:val="auto"/>
              </w:rPr>
              <w:t>1 năm</w:t>
            </w:r>
          </w:p>
        </w:tc>
        <w:tc>
          <w:tcPr>
            <w:tcW w:w="1558" w:type="pct"/>
            <w:tcBorders>
              <w:top w:val="nil"/>
              <w:bottom w:val="single" w:sz="4" w:space="0" w:color="auto"/>
            </w:tcBorders>
          </w:tcPr>
          <w:p w14:paraId="50782995" w14:textId="2A4C91A2" w:rsidR="006356F0" w:rsidRPr="00CD1984" w:rsidRDefault="006356F0" w:rsidP="00D10A65">
            <w:pPr>
              <w:spacing w:beforeLines="20" w:before="48" w:after="20" w:line="240" w:lineRule="auto"/>
              <w:jc w:val="center"/>
              <w:rPr>
                <w:color w:val="auto"/>
              </w:rPr>
            </w:pPr>
            <w:r w:rsidRPr="00CD1984">
              <w:rPr>
                <w:color w:val="auto"/>
              </w:rPr>
              <w:t>80</w:t>
            </w:r>
          </w:p>
        </w:tc>
      </w:tr>
      <w:tr w:rsidR="00CD1984" w:rsidRPr="00CD1984" w14:paraId="4F488889" w14:textId="77777777" w:rsidTr="002C18F2">
        <w:trPr>
          <w:jc w:val="center"/>
        </w:trPr>
        <w:tc>
          <w:tcPr>
            <w:tcW w:w="3442" w:type="pct"/>
            <w:tcBorders>
              <w:bottom w:val="nil"/>
            </w:tcBorders>
          </w:tcPr>
          <w:p w14:paraId="5625B557" w14:textId="2ADAA194" w:rsidR="006356F0" w:rsidRPr="00CD1984" w:rsidRDefault="006356F0" w:rsidP="00D10A65">
            <w:pPr>
              <w:spacing w:beforeLines="20" w:before="48" w:after="20" w:line="240" w:lineRule="auto"/>
              <w:rPr>
                <w:color w:val="auto"/>
              </w:rPr>
            </w:pPr>
            <w:r w:rsidRPr="00CD1984">
              <w:rPr>
                <w:color w:val="auto"/>
              </w:rPr>
              <w:t xml:space="preserve">3. </w:t>
            </w:r>
            <w:r w:rsidR="00637F7A" w:rsidRPr="00CD1984">
              <w:rPr>
                <w:color w:val="auto"/>
              </w:rPr>
              <w:t>Cường độ chịu uốn</w:t>
            </w:r>
            <w:r w:rsidR="0096254B" w:rsidRPr="00CD1984">
              <w:rPr>
                <w:color w:val="auto"/>
              </w:rPr>
              <w:t xml:space="preserve"> tối thiểu</w:t>
            </w:r>
            <w:r w:rsidR="00016823" w:rsidRPr="00CD1984">
              <w:rPr>
                <w:color w:val="auto"/>
              </w:rPr>
              <w:t xml:space="preserve"> so với mẫu đối chứng </w:t>
            </w:r>
            <w:r w:rsidR="00016823" w:rsidRPr="00CD1984">
              <w:rPr>
                <w:color w:val="auto"/>
                <w:vertAlign w:val="superscript"/>
              </w:rPr>
              <w:t>A, B</w:t>
            </w:r>
            <w:r w:rsidR="00257CCB" w:rsidRPr="00CD1984">
              <w:rPr>
                <w:color w:val="auto"/>
              </w:rPr>
              <w:t xml:space="preserve">, </w:t>
            </w:r>
            <w:r w:rsidR="0096254B" w:rsidRPr="00CD1984">
              <w:rPr>
                <w:color w:val="auto"/>
              </w:rPr>
              <w:t>%</w:t>
            </w:r>
          </w:p>
        </w:tc>
        <w:tc>
          <w:tcPr>
            <w:tcW w:w="1558" w:type="pct"/>
            <w:tcBorders>
              <w:bottom w:val="nil"/>
            </w:tcBorders>
          </w:tcPr>
          <w:p w14:paraId="7FAA9CA6" w14:textId="77777777" w:rsidR="006356F0" w:rsidRPr="00CD1984" w:rsidRDefault="006356F0" w:rsidP="00D10A65">
            <w:pPr>
              <w:spacing w:beforeLines="20" w:before="48" w:after="20" w:line="240" w:lineRule="auto"/>
              <w:jc w:val="center"/>
              <w:rPr>
                <w:color w:val="auto"/>
              </w:rPr>
            </w:pPr>
          </w:p>
        </w:tc>
      </w:tr>
      <w:tr w:rsidR="00CD1984" w:rsidRPr="00CD1984" w14:paraId="3B9D3E70" w14:textId="77777777" w:rsidTr="002C18F2">
        <w:trPr>
          <w:jc w:val="center"/>
        </w:trPr>
        <w:tc>
          <w:tcPr>
            <w:tcW w:w="3442" w:type="pct"/>
            <w:tcBorders>
              <w:top w:val="nil"/>
              <w:bottom w:val="nil"/>
            </w:tcBorders>
          </w:tcPr>
          <w:p w14:paraId="1E104F0E" w14:textId="10A0ECAE" w:rsidR="006356F0" w:rsidRPr="00CD1984" w:rsidRDefault="0061120F" w:rsidP="0061120F">
            <w:pPr>
              <w:spacing w:beforeLines="20" w:before="48" w:after="20" w:line="240" w:lineRule="auto"/>
              <w:rPr>
                <w:color w:val="auto"/>
              </w:rPr>
            </w:pPr>
            <w:r w:rsidRPr="00CD1984">
              <w:rPr>
                <w:color w:val="auto"/>
              </w:rPr>
              <w:t xml:space="preserve">- </w:t>
            </w:r>
            <w:r w:rsidR="006356F0" w:rsidRPr="00CD1984">
              <w:rPr>
                <w:color w:val="auto"/>
              </w:rPr>
              <w:t>3 ngày</w:t>
            </w:r>
          </w:p>
        </w:tc>
        <w:tc>
          <w:tcPr>
            <w:tcW w:w="1558" w:type="pct"/>
            <w:tcBorders>
              <w:top w:val="nil"/>
              <w:bottom w:val="nil"/>
            </w:tcBorders>
            <w:vAlign w:val="center"/>
          </w:tcPr>
          <w:p w14:paraId="72B59836" w14:textId="1DEFEDA0" w:rsidR="006356F0" w:rsidRPr="00CD1984" w:rsidRDefault="006356F0" w:rsidP="00D10A65">
            <w:pPr>
              <w:spacing w:beforeLines="20" w:before="48" w:after="20" w:line="240" w:lineRule="auto"/>
              <w:jc w:val="center"/>
              <w:rPr>
                <w:color w:val="auto"/>
              </w:rPr>
            </w:pPr>
            <w:r w:rsidRPr="00CD1984">
              <w:rPr>
                <w:color w:val="auto"/>
              </w:rPr>
              <w:t>80</w:t>
            </w:r>
          </w:p>
        </w:tc>
      </w:tr>
      <w:tr w:rsidR="00CD1984" w:rsidRPr="00CD1984" w14:paraId="657EE676" w14:textId="77777777" w:rsidTr="002C18F2">
        <w:trPr>
          <w:jc w:val="center"/>
        </w:trPr>
        <w:tc>
          <w:tcPr>
            <w:tcW w:w="3442" w:type="pct"/>
            <w:tcBorders>
              <w:top w:val="nil"/>
              <w:bottom w:val="nil"/>
            </w:tcBorders>
          </w:tcPr>
          <w:p w14:paraId="32F28992" w14:textId="0FC4D672" w:rsidR="006356F0" w:rsidRPr="00CD1984" w:rsidRDefault="0061120F" w:rsidP="0061120F">
            <w:pPr>
              <w:spacing w:beforeLines="20" w:before="48" w:after="20" w:line="240" w:lineRule="auto"/>
              <w:rPr>
                <w:color w:val="auto"/>
              </w:rPr>
            </w:pPr>
            <w:r w:rsidRPr="00CD1984">
              <w:rPr>
                <w:color w:val="auto"/>
              </w:rPr>
              <w:t xml:space="preserve">- </w:t>
            </w:r>
            <w:r w:rsidR="006356F0" w:rsidRPr="00CD1984">
              <w:rPr>
                <w:color w:val="auto"/>
              </w:rPr>
              <w:t>7 ngày</w:t>
            </w:r>
          </w:p>
        </w:tc>
        <w:tc>
          <w:tcPr>
            <w:tcW w:w="1558" w:type="pct"/>
            <w:tcBorders>
              <w:top w:val="nil"/>
              <w:bottom w:val="nil"/>
            </w:tcBorders>
          </w:tcPr>
          <w:p w14:paraId="1D948354" w14:textId="7824EC52" w:rsidR="006356F0" w:rsidRPr="00CD1984" w:rsidRDefault="006356F0" w:rsidP="00D10A65">
            <w:pPr>
              <w:spacing w:beforeLines="20" w:before="48" w:after="20" w:line="240" w:lineRule="auto"/>
              <w:jc w:val="center"/>
              <w:rPr>
                <w:color w:val="auto"/>
              </w:rPr>
            </w:pPr>
            <w:r w:rsidRPr="00CD1984">
              <w:rPr>
                <w:color w:val="auto"/>
              </w:rPr>
              <w:t>80</w:t>
            </w:r>
          </w:p>
        </w:tc>
      </w:tr>
      <w:tr w:rsidR="00CD1984" w:rsidRPr="00CD1984" w14:paraId="0C2C5221" w14:textId="77777777" w:rsidTr="002C18F2">
        <w:trPr>
          <w:jc w:val="center"/>
        </w:trPr>
        <w:tc>
          <w:tcPr>
            <w:tcW w:w="3442" w:type="pct"/>
            <w:tcBorders>
              <w:top w:val="nil"/>
              <w:bottom w:val="single" w:sz="4" w:space="0" w:color="auto"/>
            </w:tcBorders>
          </w:tcPr>
          <w:p w14:paraId="6C8BA3D4" w14:textId="11CB940A" w:rsidR="006356F0" w:rsidRPr="00CD1984" w:rsidRDefault="0061120F" w:rsidP="0061120F">
            <w:pPr>
              <w:spacing w:beforeLines="20" w:before="48" w:after="20" w:line="240" w:lineRule="auto"/>
              <w:rPr>
                <w:color w:val="auto"/>
              </w:rPr>
            </w:pPr>
            <w:r w:rsidRPr="00CD1984">
              <w:rPr>
                <w:color w:val="auto"/>
              </w:rPr>
              <w:t xml:space="preserve">- </w:t>
            </w:r>
            <w:r w:rsidR="006356F0" w:rsidRPr="00CD1984">
              <w:rPr>
                <w:color w:val="auto"/>
              </w:rPr>
              <w:t>28 ngày</w:t>
            </w:r>
          </w:p>
        </w:tc>
        <w:tc>
          <w:tcPr>
            <w:tcW w:w="1558" w:type="pct"/>
            <w:tcBorders>
              <w:top w:val="nil"/>
              <w:bottom w:val="single" w:sz="4" w:space="0" w:color="auto"/>
            </w:tcBorders>
          </w:tcPr>
          <w:p w14:paraId="4418F2ED" w14:textId="072D7972" w:rsidR="006356F0" w:rsidRPr="00CD1984" w:rsidRDefault="006356F0" w:rsidP="00D10A65">
            <w:pPr>
              <w:spacing w:beforeLines="20" w:before="48" w:after="20" w:line="240" w:lineRule="auto"/>
              <w:jc w:val="center"/>
              <w:rPr>
                <w:color w:val="auto"/>
              </w:rPr>
            </w:pPr>
            <w:r w:rsidRPr="00CD1984">
              <w:rPr>
                <w:color w:val="auto"/>
              </w:rPr>
              <w:t>80</w:t>
            </w:r>
          </w:p>
        </w:tc>
      </w:tr>
      <w:tr w:rsidR="00CD1984" w:rsidRPr="00CD1984" w14:paraId="0E1F029B" w14:textId="77777777" w:rsidTr="0061120F">
        <w:trPr>
          <w:jc w:val="center"/>
        </w:trPr>
        <w:tc>
          <w:tcPr>
            <w:tcW w:w="3442" w:type="pct"/>
            <w:tcBorders>
              <w:top w:val="nil"/>
              <w:bottom w:val="nil"/>
            </w:tcBorders>
          </w:tcPr>
          <w:p w14:paraId="2EFF98A5" w14:textId="2A8A93CD" w:rsidR="00257CCB" w:rsidRPr="00CD1984" w:rsidRDefault="00257CCB" w:rsidP="00257CCB">
            <w:pPr>
              <w:spacing w:beforeLines="20" w:before="48" w:after="20" w:line="240" w:lineRule="auto"/>
              <w:rPr>
                <w:color w:val="auto"/>
              </w:rPr>
            </w:pPr>
            <w:r w:rsidRPr="00CD1984">
              <w:rPr>
                <w:color w:val="auto"/>
              </w:rPr>
              <w:t xml:space="preserve">4. </w:t>
            </w:r>
            <w:r w:rsidR="00CC4766" w:rsidRPr="00CD1984">
              <w:rPr>
                <w:color w:val="auto"/>
              </w:rPr>
              <w:t>Độ co ngót cứng, %, không lớn hơn</w:t>
            </w:r>
          </w:p>
        </w:tc>
        <w:tc>
          <w:tcPr>
            <w:tcW w:w="1558" w:type="pct"/>
            <w:tcBorders>
              <w:top w:val="nil"/>
              <w:bottom w:val="nil"/>
            </w:tcBorders>
          </w:tcPr>
          <w:p w14:paraId="1E8FCFAE" w14:textId="77777777" w:rsidR="00257CCB" w:rsidRPr="00CD1984" w:rsidRDefault="00257CCB" w:rsidP="00D10A65">
            <w:pPr>
              <w:spacing w:beforeLines="20" w:before="48" w:after="20" w:line="240" w:lineRule="auto"/>
              <w:jc w:val="center"/>
              <w:rPr>
                <w:color w:val="auto"/>
              </w:rPr>
            </w:pPr>
          </w:p>
        </w:tc>
      </w:tr>
      <w:tr w:rsidR="00CD1984" w:rsidRPr="00CD1984" w14:paraId="798868BE" w14:textId="77777777" w:rsidTr="0061120F">
        <w:trPr>
          <w:jc w:val="center"/>
        </w:trPr>
        <w:tc>
          <w:tcPr>
            <w:tcW w:w="3442" w:type="pct"/>
            <w:tcBorders>
              <w:top w:val="nil"/>
              <w:bottom w:val="nil"/>
            </w:tcBorders>
          </w:tcPr>
          <w:p w14:paraId="1EA1E69A" w14:textId="1B91D46E" w:rsidR="00257CCB" w:rsidRPr="00CD1984" w:rsidRDefault="0061120F" w:rsidP="0061120F">
            <w:pPr>
              <w:spacing w:beforeLines="20" w:before="48" w:after="20" w:line="240" w:lineRule="auto"/>
              <w:rPr>
                <w:color w:val="auto"/>
              </w:rPr>
            </w:pPr>
            <w:r w:rsidRPr="00CD1984">
              <w:rPr>
                <w:color w:val="auto"/>
              </w:rPr>
              <w:t xml:space="preserve">- </w:t>
            </w:r>
            <w:r w:rsidR="00CC4766" w:rsidRPr="00CD1984">
              <w:rPr>
                <w:color w:val="auto"/>
              </w:rPr>
              <w:t xml:space="preserve">Khi độ thay đổi chiều dài của mẫu bê tông đối chứng là A %, với A không nhỏ hơn </w:t>
            </w:r>
            <w:r w:rsidR="003F50C7" w:rsidRPr="00CD1984">
              <w:rPr>
                <w:color w:val="auto"/>
              </w:rPr>
              <w:t>0,03 %</w:t>
            </w:r>
          </w:p>
        </w:tc>
        <w:tc>
          <w:tcPr>
            <w:tcW w:w="1558" w:type="pct"/>
            <w:tcBorders>
              <w:top w:val="nil"/>
              <w:bottom w:val="nil"/>
            </w:tcBorders>
            <w:vAlign w:val="center"/>
          </w:tcPr>
          <w:p w14:paraId="4418768A" w14:textId="4B8917FB" w:rsidR="00257CCB" w:rsidRPr="00CD1984" w:rsidRDefault="005F0105" w:rsidP="0061120F">
            <w:pPr>
              <w:spacing w:beforeLines="20" w:before="48" w:after="20" w:line="240" w:lineRule="auto"/>
              <w:jc w:val="center"/>
              <w:rPr>
                <w:color w:val="auto"/>
              </w:rPr>
            </w:pPr>
            <w:r w:rsidRPr="00CD1984">
              <w:rPr>
                <w:color w:val="auto"/>
              </w:rPr>
              <w:t>1</w:t>
            </w:r>
            <w:r w:rsidR="00587981" w:rsidRPr="00CD1984">
              <w:rPr>
                <w:color w:val="auto"/>
              </w:rPr>
              <w:t>35</w:t>
            </w:r>
            <w:r w:rsidR="00D14CAF" w:rsidRPr="00CD1984">
              <w:rPr>
                <w:color w:val="auto"/>
              </w:rPr>
              <w:t>A</w:t>
            </w:r>
          </w:p>
        </w:tc>
      </w:tr>
      <w:tr w:rsidR="00CD1984" w:rsidRPr="00CD1984" w14:paraId="4F1C175B" w14:textId="77777777" w:rsidTr="0061120F">
        <w:trPr>
          <w:jc w:val="center"/>
        </w:trPr>
        <w:tc>
          <w:tcPr>
            <w:tcW w:w="3442" w:type="pct"/>
            <w:tcBorders>
              <w:top w:val="nil"/>
            </w:tcBorders>
          </w:tcPr>
          <w:p w14:paraId="56DAE393" w14:textId="0F16F6A8" w:rsidR="00257CCB" w:rsidRPr="00CD1984" w:rsidRDefault="003F50C7" w:rsidP="0061120F">
            <w:pPr>
              <w:spacing w:beforeLines="20" w:before="48" w:after="20" w:line="240" w:lineRule="auto"/>
              <w:rPr>
                <w:color w:val="auto"/>
              </w:rPr>
            </w:pPr>
            <w:r w:rsidRPr="00CD1984">
              <w:rPr>
                <w:color w:val="auto"/>
              </w:rPr>
              <w:t>- Khi độ thay đổi chiều dài của mẫu bê tông đối chứng là B % , với B nhỏ hơn 0,03 %</w:t>
            </w:r>
          </w:p>
        </w:tc>
        <w:tc>
          <w:tcPr>
            <w:tcW w:w="1558" w:type="pct"/>
            <w:tcBorders>
              <w:top w:val="nil"/>
            </w:tcBorders>
            <w:vAlign w:val="center"/>
          </w:tcPr>
          <w:p w14:paraId="265968F4" w14:textId="4C6D8C32" w:rsidR="00257CCB" w:rsidRPr="00CD1984" w:rsidRDefault="00D14CAF" w:rsidP="0061120F">
            <w:pPr>
              <w:spacing w:beforeLines="20" w:before="48" w:after="20" w:line="240" w:lineRule="auto"/>
              <w:jc w:val="center"/>
              <w:rPr>
                <w:color w:val="auto"/>
              </w:rPr>
            </w:pPr>
            <w:r w:rsidRPr="00CD1984">
              <w:rPr>
                <w:color w:val="auto"/>
              </w:rPr>
              <w:t xml:space="preserve">B + </w:t>
            </w:r>
            <w:r w:rsidR="005F0105" w:rsidRPr="00CD1984">
              <w:rPr>
                <w:color w:val="auto"/>
              </w:rPr>
              <w:t>0,</w:t>
            </w:r>
            <w:r w:rsidR="00587981" w:rsidRPr="00CD1984">
              <w:rPr>
                <w:color w:val="auto"/>
              </w:rPr>
              <w:t>01</w:t>
            </w:r>
            <w:r w:rsidRPr="00CD1984">
              <w:rPr>
                <w:color w:val="auto"/>
              </w:rPr>
              <w:t xml:space="preserve"> %</w:t>
            </w:r>
          </w:p>
        </w:tc>
      </w:tr>
      <w:tr w:rsidR="00CD1984" w:rsidRPr="00CD1984" w14:paraId="16785CF4" w14:textId="77777777" w:rsidTr="002C18F2">
        <w:trPr>
          <w:jc w:val="center"/>
        </w:trPr>
        <w:tc>
          <w:tcPr>
            <w:tcW w:w="3442" w:type="pct"/>
          </w:tcPr>
          <w:p w14:paraId="5072DF54" w14:textId="1CF8105B" w:rsidR="006356F0" w:rsidRPr="00CD1984" w:rsidRDefault="006356F0" w:rsidP="00D10A65">
            <w:pPr>
              <w:spacing w:beforeLines="20" w:before="48" w:after="20" w:line="240" w:lineRule="auto"/>
              <w:rPr>
                <w:color w:val="auto"/>
              </w:rPr>
            </w:pPr>
            <w:r w:rsidRPr="00CD1984">
              <w:rPr>
                <w:color w:val="auto"/>
              </w:rPr>
              <w:t>5. Hệ số độ bền băng giá tương đối, %, không nhỏ hơn</w:t>
            </w:r>
          </w:p>
        </w:tc>
        <w:tc>
          <w:tcPr>
            <w:tcW w:w="1558" w:type="pct"/>
          </w:tcPr>
          <w:p w14:paraId="61EE8530" w14:textId="073C3551" w:rsidR="006356F0" w:rsidRPr="00CD1984" w:rsidRDefault="006356F0" w:rsidP="00D10A65">
            <w:pPr>
              <w:spacing w:beforeLines="20" w:before="48" w:after="20" w:line="240" w:lineRule="auto"/>
              <w:jc w:val="center"/>
              <w:rPr>
                <w:color w:val="auto"/>
              </w:rPr>
            </w:pPr>
            <w:r w:rsidRPr="00CD1984">
              <w:rPr>
                <w:color w:val="auto"/>
              </w:rPr>
              <w:t>80</w:t>
            </w:r>
          </w:p>
        </w:tc>
      </w:tr>
      <w:tr w:rsidR="00CD1984" w:rsidRPr="00CD1984" w14:paraId="15D35E83" w14:textId="77777777" w:rsidTr="006356F0">
        <w:trPr>
          <w:jc w:val="center"/>
        </w:trPr>
        <w:tc>
          <w:tcPr>
            <w:tcW w:w="5000" w:type="pct"/>
            <w:gridSpan w:val="2"/>
          </w:tcPr>
          <w:p w14:paraId="3E4CE23B" w14:textId="5371F911" w:rsidR="006356F0" w:rsidRPr="00CD1984" w:rsidRDefault="006356F0" w:rsidP="00D10A65">
            <w:pPr>
              <w:spacing w:beforeLines="20" w:before="48" w:after="20"/>
              <w:rPr>
                <w:color w:val="auto"/>
                <w:sz w:val="18"/>
                <w:szCs w:val="18"/>
              </w:rPr>
            </w:pPr>
            <w:r w:rsidRPr="00CD1984">
              <w:rPr>
                <w:color w:val="auto"/>
                <w:sz w:val="18"/>
                <w:szCs w:val="18"/>
                <w:vertAlign w:val="superscript"/>
              </w:rPr>
              <w:t xml:space="preserve">A </w:t>
            </w:r>
            <w:r w:rsidR="00C551C6" w:rsidRPr="00CD1984">
              <w:rPr>
                <w:color w:val="auto"/>
                <w:sz w:val="18"/>
                <w:szCs w:val="18"/>
              </w:rPr>
              <w:t>Các giá trị trong Bảng bao gồm sai lệch bình thường cho phép trong các kết quả thử nghiệm. Mục tiêu 80</w:t>
            </w:r>
            <w:r w:rsidR="0061120F" w:rsidRPr="00CD1984">
              <w:rPr>
                <w:color w:val="auto"/>
                <w:sz w:val="18"/>
                <w:szCs w:val="18"/>
              </w:rPr>
              <w:t xml:space="preserve"> </w:t>
            </w:r>
            <w:r w:rsidR="00C551C6" w:rsidRPr="00CD1984">
              <w:rPr>
                <w:color w:val="auto"/>
                <w:sz w:val="18"/>
                <w:szCs w:val="18"/>
              </w:rPr>
              <w:t xml:space="preserve">% cường độ là yêu cầu mức chất lượng so với mẫu bê tông đối chứng. </w:t>
            </w:r>
            <w:r w:rsidRPr="00CD1984">
              <w:rPr>
                <w:color w:val="auto"/>
                <w:sz w:val="18"/>
                <w:szCs w:val="18"/>
              </w:rPr>
              <w:t xml:space="preserve">Bê tông cốt thép chịu nước lợ, phun muối và/ hoặc khử mặn yêu cầu tỷ lệ nước – xi măng từ 0,40 trở xuống để có độ bền </w:t>
            </w:r>
            <w:r w:rsidR="00616F21" w:rsidRPr="00CD1984">
              <w:rPr>
                <w:color w:val="auto"/>
                <w:sz w:val="18"/>
                <w:szCs w:val="18"/>
              </w:rPr>
              <w:t>lâu</w:t>
            </w:r>
            <w:r w:rsidRPr="00CD1984">
              <w:rPr>
                <w:color w:val="auto"/>
                <w:sz w:val="18"/>
                <w:szCs w:val="18"/>
              </w:rPr>
              <w:t xml:space="preserve">. Yêu cầu về độ bền lâu này thường dẫn đến </w:t>
            </w:r>
            <w:r w:rsidR="00637F7A" w:rsidRPr="00CD1984">
              <w:rPr>
                <w:color w:val="auto"/>
                <w:sz w:val="18"/>
                <w:szCs w:val="18"/>
              </w:rPr>
              <w:t>cường độ chịu nén</w:t>
            </w:r>
            <w:r w:rsidRPr="00CD1984">
              <w:rPr>
                <w:color w:val="auto"/>
                <w:sz w:val="18"/>
                <w:szCs w:val="18"/>
              </w:rPr>
              <w:t xml:space="preserve"> vượt quá yêu cầu về mặt kết </w:t>
            </w:r>
            <w:r w:rsidR="00B96B77" w:rsidRPr="00CD1984">
              <w:rPr>
                <w:color w:val="auto"/>
                <w:sz w:val="18"/>
                <w:szCs w:val="18"/>
              </w:rPr>
              <w:t>cấu</w:t>
            </w:r>
            <w:r w:rsidRPr="00CD1984">
              <w:rPr>
                <w:color w:val="auto"/>
                <w:sz w:val="18"/>
                <w:szCs w:val="18"/>
              </w:rPr>
              <w:t xml:space="preserve">. </w:t>
            </w:r>
            <w:r w:rsidR="00B96B77" w:rsidRPr="00CD1984">
              <w:rPr>
                <w:color w:val="auto"/>
                <w:sz w:val="18"/>
                <w:szCs w:val="18"/>
              </w:rPr>
              <w:t>N</w:t>
            </w:r>
            <w:r w:rsidRPr="00CD1984">
              <w:rPr>
                <w:color w:val="auto"/>
                <w:sz w:val="18"/>
                <w:szCs w:val="18"/>
              </w:rPr>
              <w:t xml:space="preserve">ếu cần bê tông cường độ cao cho mục đích kết cấu, </w:t>
            </w:r>
            <w:r w:rsidR="00616F21" w:rsidRPr="00CD1984">
              <w:rPr>
                <w:color w:val="auto"/>
                <w:sz w:val="18"/>
                <w:szCs w:val="18"/>
              </w:rPr>
              <w:t>thành phần</w:t>
            </w:r>
            <w:r w:rsidRPr="00CD1984">
              <w:rPr>
                <w:color w:val="auto"/>
                <w:sz w:val="18"/>
                <w:szCs w:val="18"/>
              </w:rPr>
              <w:t xml:space="preserve"> hỗn hợp cần được điều chỉnh khi sử dụng phụ gia ức chế </w:t>
            </w:r>
            <w:r w:rsidR="00A9403B" w:rsidRPr="00CD1984">
              <w:rPr>
                <w:color w:val="auto"/>
                <w:sz w:val="18"/>
                <w:szCs w:val="18"/>
              </w:rPr>
              <w:t>ăn mòn do clorua</w:t>
            </w:r>
            <w:r w:rsidRPr="00CD1984">
              <w:rPr>
                <w:color w:val="auto"/>
                <w:sz w:val="18"/>
                <w:szCs w:val="18"/>
              </w:rPr>
              <w:t>.</w:t>
            </w:r>
          </w:p>
          <w:p w14:paraId="306B0CB6" w14:textId="4975F220" w:rsidR="00587981" w:rsidRPr="00CD1984" w:rsidRDefault="006356F0" w:rsidP="00257CCB">
            <w:pPr>
              <w:spacing w:beforeLines="20" w:before="48" w:after="20"/>
              <w:rPr>
                <w:color w:val="auto"/>
                <w:sz w:val="18"/>
                <w:szCs w:val="18"/>
              </w:rPr>
            </w:pPr>
            <w:r w:rsidRPr="00CD1984">
              <w:rPr>
                <w:color w:val="auto"/>
                <w:sz w:val="18"/>
                <w:szCs w:val="18"/>
                <w:vertAlign w:val="superscript"/>
              </w:rPr>
              <w:t xml:space="preserve">B </w:t>
            </w:r>
            <w:r w:rsidR="00637F7A" w:rsidRPr="00CD1984">
              <w:rPr>
                <w:color w:val="auto"/>
                <w:sz w:val="18"/>
                <w:szCs w:val="18"/>
              </w:rPr>
              <w:t>Cường độ chịu nén</w:t>
            </w:r>
            <w:r w:rsidRPr="00CD1984">
              <w:rPr>
                <w:color w:val="auto"/>
                <w:sz w:val="18"/>
                <w:szCs w:val="18"/>
              </w:rPr>
              <w:t xml:space="preserve"> và uốn của bê tông chứa phụ gia tại mọi ngày tuổi không được thấp hơn 90</w:t>
            </w:r>
            <w:r w:rsidR="0061120F" w:rsidRPr="00CD1984">
              <w:rPr>
                <w:color w:val="auto"/>
                <w:sz w:val="18"/>
                <w:szCs w:val="18"/>
              </w:rPr>
              <w:t xml:space="preserve"> </w:t>
            </w:r>
            <w:r w:rsidRPr="00CD1984">
              <w:rPr>
                <w:color w:val="auto"/>
                <w:sz w:val="18"/>
                <w:szCs w:val="18"/>
              </w:rPr>
              <w:t xml:space="preserve">% cường độ đạt được ở tuổi thí nghiệm trước đó. Mục tiêu của giới hạn này là yêu cầu </w:t>
            </w:r>
            <w:r w:rsidR="00637F7A" w:rsidRPr="00CD1984">
              <w:rPr>
                <w:color w:val="auto"/>
                <w:sz w:val="18"/>
                <w:szCs w:val="18"/>
              </w:rPr>
              <w:t>cường độ chịu nén</w:t>
            </w:r>
            <w:r w:rsidRPr="00CD1984">
              <w:rPr>
                <w:color w:val="auto"/>
                <w:sz w:val="18"/>
                <w:szCs w:val="18"/>
              </w:rPr>
              <w:t xml:space="preserve"> hoặc uốn của bê tông không được giảm theo ngày tuổi.</w:t>
            </w:r>
          </w:p>
        </w:tc>
      </w:tr>
    </w:tbl>
    <w:p w14:paraId="5E944074" w14:textId="2E62B962" w:rsidR="00CB5BF2" w:rsidRPr="00CD1984" w:rsidRDefault="00CB5BF2" w:rsidP="00B871FE">
      <w:pPr>
        <w:pStyle w:val="Heading2"/>
        <w:rPr>
          <w:color w:val="auto"/>
        </w:rPr>
      </w:pPr>
      <w:r w:rsidRPr="00CD1984">
        <w:rPr>
          <w:color w:val="auto"/>
        </w:rPr>
        <w:t>5</w:t>
      </w:r>
      <w:r w:rsidR="00F95049" w:rsidRPr="00CD1984">
        <w:rPr>
          <w:color w:val="auto"/>
        </w:rPr>
        <w:t xml:space="preserve"> </w:t>
      </w:r>
      <w:r w:rsidRPr="00CD1984">
        <w:rPr>
          <w:color w:val="auto"/>
        </w:rPr>
        <w:t xml:space="preserve">Tính </w:t>
      </w:r>
      <w:r w:rsidR="002C1F1A" w:rsidRPr="00CD1984">
        <w:rPr>
          <w:color w:val="auto"/>
        </w:rPr>
        <w:t>năng</w:t>
      </w:r>
      <w:r w:rsidRPr="00CD1984">
        <w:rPr>
          <w:color w:val="auto"/>
        </w:rPr>
        <w:t xml:space="preserve"> ức chế ăn mòn </w:t>
      </w:r>
    </w:p>
    <w:p w14:paraId="78797994" w14:textId="2CE0B2DE" w:rsidR="00CB5BF2" w:rsidRPr="00CD1984" w:rsidRDefault="00CB5BF2" w:rsidP="00CB5BF2">
      <w:pPr>
        <w:rPr>
          <w:color w:val="auto"/>
        </w:rPr>
      </w:pPr>
      <w:r w:rsidRPr="00CD1984">
        <w:rPr>
          <w:b/>
          <w:bCs/>
          <w:color w:val="auto"/>
        </w:rPr>
        <w:t>5.1</w:t>
      </w:r>
      <w:r w:rsidRPr="00CD1984">
        <w:rPr>
          <w:color w:val="auto"/>
        </w:rPr>
        <w:t xml:space="preserve"> Ngoài việc chế tạo bê tông đáp ứng các yêu cầu trong Bảng 1, phụ gia thử nghiệm phải </w:t>
      </w:r>
      <w:r w:rsidR="004D3224" w:rsidRPr="00CD1984">
        <w:rPr>
          <w:color w:val="auto"/>
        </w:rPr>
        <w:t>đáp ứng</w:t>
      </w:r>
      <w:r w:rsidRPr="00CD1984">
        <w:rPr>
          <w:color w:val="auto"/>
        </w:rPr>
        <w:t xml:space="preserve"> tính </w:t>
      </w:r>
      <w:r w:rsidR="00B208E4" w:rsidRPr="00CD1984">
        <w:rPr>
          <w:color w:val="auto"/>
        </w:rPr>
        <w:t>năng</w:t>
      </w:r>
      <w:r w:rsidRPr="00CD1984">
        <w:rPr>
          <w:color w:val="auto"/>
        </w:rPr>
        <w:t xml:space="preserve"> ức chế ăn mòn trong </w:t>
      </w:r>
      <w:r w:rsidR="00B208E4" w:rsidRPr="00CD1984">
        <w:rPr>
          <w:color w:val="auto"/>
        </w:rPr>
        <w:t>B</w:t>
      </w:r>
      <w:r w:rsidRPr="00CD1984">
        <w:rPr>
          <w:color w:val="auto"/>
        </w:rPr>
        <w:t xml:space="preserve">ảng </w:t>
      </w:r>
      <w:r w:rsidR="00B208E4" w:rsidRPr="00CD1984">
        <w:rPr>
          <w:color w:val="auto"/>
        </w:rPr>
        <w:t>2</w:t>
      </w:r>
      <w:r w:rsidRPr="00CD1984">
        <w:rPr>
          <w:color w:val="auto"/>
        </w:rPr>
        <w:t xml:space="preserve"> khi được </w:t>
      </w:r>
      <w:r w:rsidR="00233A3E" w:rsidRPr="00CD1984">
        <w:rPr>
          <w:color w:val="auto"/>
        </w:rPr>
        <w:t xml:space="preserve">thí nghiệm theo </w:t>
      </w:r>
      <w:r w:rsidR="006B4CE1" w:rsidRPr="00CD1984">
        <w:rPr>
          <w:color w:val="auto"/>
        </w:rPr>
        <w:t>TCVN ....: yyyy</w:t>
      </w:r>
      <w:r w:rsidRPr="00CD1984">
        <w:rPr>
          <w:color w:val="auto"/>
        </w:rPr>
        <w:t xml:space="preserve"> với độ sâu của </w:t>
      </w:r>
      <w:r w:rsidR="00341F8B" w:rsidRPr="00CD1984">
        <w:rPr>
          <w:color w:val="auto"/>
        </w:rPr>
        <w:t>cốt thép</w:t>
      </w:r>
      <w:r w:rsidRPr="00CD1984">
        <w:rPr>
          <w:color w:val="auto"/>
        </w:rPr>
        <w:t xml:space="preserve"> và </w:t>
      </w:r>
      <w:r w:rsidR="004D3224" w:rsidRPr="00CD1984">
        <w:rPr>
          <w:color w:val="auto"/>
        </w:rPr>
        <w:lastRenderedPageBreak/>
        <w:t>thành phần</w:t>
      </w:r>
      <w:r w:rsidRPr="00CD1984">
        <w:rPr>
          <w:color w:val="auto"/>
        </w:rPr>
        <w:t xml:space="preserve"> hỗn hợp được quy định trong </w:t>
      </w:r>
      <w:r w:rsidR="00AE4BB0" w:rsidRPr="00CD1984">
        <w:rPr>
          <w:color w:val="auto"/>
        </w:rPr>
        <w:t>Điều</w:t>
      </w:r>
      <w:r w:rsidRPr="00CD1984">
        <w:rPr>
          <w:color w:val="auto"/>
        </w:rPr>
        <w:t xml:space="preserve"> 10 và </w:t>
      </w:r>
      <w:r w:rsidR="00453832" w:rsidRPr="00CD1984">
        <w:rPr>
          <w:color w:val="auto"/>
        </w:rPr>
        <w:t xml:space="preserve">Điều </w:t>
      </w:r>
      <w:r w:rsidRPr="00CD1984">
        <w:rPr>
          <w:color w:val="auto"/>
        </w:rPr>
        <w:t xml:space="preserve">11 của tiêu chuẩn này, hoặc </w:t>
      </w:r>
      <w:r w:rsidR="00180A3E" w:rsidRPr="00CD1984">
        <w:rPr>
          <w:color w:val="auto"/>
        </w:rPr>
        <w:t xml:space="preserve">như quy định trong Điều 15 </w:t>
      </w:r>
      <w:r w:rsidR="006A4338" w:rsidRPr="00CD1984">
        <w:rPr>
          <w:color w:val="auto"/>
        </w:rPr>
        <w:t xml:space="preserve">khi thử nghiệm theo </w:t>
      </w:r>
      <w:r w:rsidR="006B4CE1" w:rsidRPr="00CD1984">
        <w:rPr>
          <w:color w:val="auto"/>
        </w:rPr>
        <w:t>TCVN ....: zzzz</w:t>
      </w:r>
      <w:r w:rsidR="00FE2284" w:rsidRPr="00CD1984">
        <w:rPr>
          <w:color w:val="auto"/>
        </w:rPr>
        <w:t xml:space="preserve"> bằng cách sử dụng NaCl 0,5 M.</w:t>
      </w:r>
    </w:p>
    <w:p w14:paraId="0E2B81E2" w14:textId="46C6848B" w:rsidR="00180A3E" w:rsidRPr="00CD1984" w:rsidRDefault="00CB5BF2" w:rsidP="00CB5BF2">
      <w:pPr>
        <w:rPr>
          <w:color w:val="auto"/>
        </w:rPr>
      </w:pPr>
      <w:r w:rsidRPr="00CD1984">
        <w:rPr>
          <w:b/>
          <w:bCs/>
          <w:color w:val="auto"/>
        </w:rPr>
        <w:t>5.2</w:t>
      </w:r>
      <w:r w:rsidRPr="00CD1984">
        <w:rPr>
          <w:color w:val="auto"/>
        </w:rPr>
        <w:t xml:space="preserve"> </w:t>
      </w:r>
      <w:r w:rsidR="006A4338" w:rsidRPr="00CD1984">
        <w:rPr>
          <w:color w:val="auto"/>
        </w:rPr>
        <w:t>Kết thúc thử nghiệm</w:t>
      </w:r>
      <w:r w:rsidR="006E27C4" w:rsidRPr="00CD1984">
        <w:rPr>
          <w:color w:val="auto"/>
        </w:rPr>
        <w:t xml:space="preserve"> </w:t>
      </w:r>
      <w:r w:rsidR="007F23EB" w:rsidRPr="00CD1984">
        <w:rPr>
          <w:color w:val="auto"/>
        </w:rPr>
        <w:t>(xem 3.2)</w:t>
      </w:r>
      <w:r w:rsidR="006A4338" w:rsidRPr="00CD1984">
        <w:rPr>
          <w:color w:val="auto"/>
        </w:rPr>
        <w:t xml:space="preserve"> t</w:t>
      </w:r>
      <w:r w:rsidR="00180A3E" w:rsidRPr="00CD1984">
        <w:rPr>
          <w:color w:val="auto"/>
        </w:rPr>
        <w:t xml:space="preserve">heo </w:t>
      </w:r>
      <w:r w:rsidR="006B4CE1" w:rsidRPr="00CD1984">
        <w:rPr>
          <w:color w:val="auto"/>
        </w:rPr>
        <w:t>TCVN ....: yyyy</w:t>
      </w:r>
      <w:r w:rsidR="00180A3E" w:rsidRPr="00CD1984">
        <w:rPr>
          <w:color w:val="auto"/>
        </w:rPr>
        <w:t xml:space="preserve"> khi thỏa mãn những yêu cầu sau: </w:t>
      </w:r>
    </w:p>
    <w:p w14:paraId="5A073B92" w14:textId="3D942C64" w:rsidR="00AE76FD" w:rsidRPr="00CD1984" w:rsidRDefault="00AE76FD" w:rsidP="00AE76FD">
      <w:pPr>
        <w:rPr>
          <w:color w:val="auto"/>
        </w:rPr>
      </w:pPr>
      <w:r w:rsidRPr="00CD1984">
        <w:rPr>
          <w:b/>
          <w:bCs/>
          <w:color w:val="auto"/>
        </w:rPr>
        <w:t>5.2.1</w:t>
      </w:r>
      <w:r w:rsidRPr="00CD1984">
        <w:rPr>
          <w:color w:val="auto"/>
        </w:rPr>
        <w:t xml:space="preserve"> </w:t>
      </w:r>
      <w:r w:rsidR="006A4338" w:rsidRPr="00CD1984">
        <w:rPr>
          <w:color w:val="auto"/>
        </w:rPr>
        <w:t>G</w:t>
      </w:r>
      <w:r w:rsidRPr="00CD1984">
        <w:rPr>
          <w:color w:val="auto"/>
        </w:rPr>
        <w:t xml:space="preserve">iá trị dòng </w:t>
      </w:r>
      <w:r w:rsidR="00CF5347" w:rsidRPr="00CD1984">
        <w:rPr>
          <w:color w:val="auto"/>
        </w:rPr>
        <w:t>điện tích macrocell</w:t>
      </w:r>
      <w:r w:rsidRPr="00CD1984">
        <w:rPr>
          <w:color w:val="auto"/>
        </w:rPr>
        <w:t xml:space="preserve"> trung bình của </w:t>
      </w:r>
      <w:r w:rsidR="00F831FA" w:rsidRPr="00CD1984">
        <w:rPr>
          <w:color w:val="auto"/>
        </w:rPr>
        <w:t>dầm thử</w:t>
      </w:r>
      <w:r w:rsidRPr="00CD1984">
        <w:rPr>
          <w:color w:val="auto"/>
        </w:rPr>
        <w:t xml:space="preserve"> phải nhỏ hơn hoặc bằng 50 C.</w:t>
      </w:r>
    </w:p>
    <w:p w14:paraId="62852A53" w14:textId="2611A0F4" w:rsidR="00AE76FD" w:rsidRPr="00CD1984" w:rsidRDefault="00AE76FD" w:rsidP="00AE76FD">
      <w:pPr>
        <w:rPr>
          <w:color w:val="auto"/>
        </w:rPr>
      </w:pPr>
      <w:r w:rsidRPr="00CD1984">
        <w:rPr>
          <w:b/>
          <w:bCs/>
          <w:color w:val="auto"/>
        </w:rPr>
        <w:t>5.2.2</w:t>
      </w:r>
      <w:r w:rsidRPr="00CD1984">
        <w:rPr>
          <w:color w:val="auto"/>
        </w:rPr>
        <w:t xml:space="preserve"> </w:t>
      </w:r>
      <w:r w:rsidR="006A4338" w:rsidRPr="00CD1984">
        <w:rPr>
          <w:color w:val="auto"/>
        </w:rPr>
        <w:t>D</w:t>
      </w:r>
      <w:r w:rsidRPr="00CD1984">
        <w:rPr>
          <w:color w:val="auto"/>
        </w:rPr>
        <w:t xml:space="preserve">iện tích bị ăn mòn trung bình của </w:t>
      </w:r>
      <w:r w:rsidR="00180A3E" w:rsidRPr="00CD1984">
        <w:rPr>
          <w:color w:val="auto"/>
        </w:rPr>
        <w:t xml:space="preserve">thanh </w:t>
      </w:r>
      <w:r w:rsidRPr="00CD1984">
        <w:rPr>
          <w:color w:val="auto"/>
        </w:rPr>
        <w:t xml:space="preserve">cốt thép </w:t>
      </w:r>
      <w:r w:rsidR="00084482" w:rsidRPr="00CD1984">
        <w:rPr>
          <w:color w:val="auto"/>
        </w:rPr>
        <w:t>bên trên</w:t>
      </w:r>
      <w:r w:rsidRPr="00CD1984">
        <w:rPr>
          <w:color w:val="auto"/>
        </w:rPr>
        <w:t xml:space="preserve"> trong </w:t>
      </w:r>
      <w:r w:rsidR="00F831FA" w:rsidRPr="00CD1984">
        <w:rPr>
          <w:color w:val="auto"/>
        </w:rPr>
        <w:t>dầm thử</w:t>
      </w:r>
      <w:r w:rsidRPr="00CD1984">
        <w:rPr>
          <w:color w:val="auto"/>
        </w:rPr>
        <w:t xml:space="preserve"> phải nhỏ hơn hoặc bằng </w:t>
      </w:r>
      <w:r w:rsidR="00180A3E" w:rsidRPr="00CD1984">
        <w:rPr>
          <w:color w:val="auto"/>
        </w:rPr>
        <w:t xml:space="preserve">một phần ba </w:t>
      </w:r>
      <w:r w:rsidRPr="00CD1984">
        <w:rPr>
          <w:color w:val="auto"/>
        </w:rPr>
        <w:t xml:space="preserve">diện tích bị ăn mòn trung bình của </w:t>
      </w:r>
      <w:r w:rsidR="00180A3E" w:rsidRPr="00CD1984">
        <w:rPr>
          <w:color w:val="auto"/>
        </w:rPr>
        <w:t xml:space="preserve">thanh cốt </w:t>
      </w:r>
      <w:r w:rsidRPr="00CD1984">
        <w:rPr>
          <w:color w:val="auto"/>
        </w:rPr>
        <w:t xml:space="preserve">thép </w:t>
      </w:r>
      <w:r w:rsidR="00084482" w:rsidRPr="00CD1984">
        <w:rPr>
          <w:color w:val="auto"/>
        </w:rPr>
        <w:t>bên trên</w:t>
      </w:r>
      <w:r w:rsidRPr="00CD1984">
        <w:rPr>
          <w:color w:val="auto"/>
        </w:rPr>
        <w:t xml:space="preserve"> trong dầm đối chứng.</w:t>
      </w:r>
    </w:p>
    <w:p w14:paraId="7771DB25" w14:textId="14DD0F5D" w:rsidR="00AE76FD" w:rsidRPr="00CD1984" w:rsidRDefault="00AE76FD" w:rsidP="00AE76FD">
      <w:pPr>
        <w:rPr>
          <w:color w:val="auto"/>
        </w:rPr>
      </w:pPr>
      <w:r w:rsidRPr="00CD1984">
        <w:rPr>
          <w:b/>
          <w:bCs/>
          <w:color w:val="auto"/>
        </w:rPr>
        <w:t>5.2.3</w:t>
      </w:r>
      <w:r w:rsidRPr="00CD1984">
        <w:rPr>
          <w:color w:val="auto"/>
        </w:rPr>
        <w:t xml:space="preserve"> </w:t>
      </w:r>
      <w:r w:rsidR="006A4338" w:rsidRPr="00CD1984">
        <w:rPr>
          <w:color w:val="auto"/>
        </w:rPr>
        <w:t>H</w:t>
      </w:r>
      <w:r w:rsidRPr="00CD1984">
        <w:rPr>
          <w:color w:val="auto"/>
        </w:rPr>
        <w:t xml:space="preserve">àm lượng ion clorua trung bình của </w:t>
      </w:r>
      <w:r w:rsidR="00F831FA" w:rsidRPr="00CD1984">
        <w:rPr>
          <w:color w:val="auto"/>
        </w:rPr>
        <w:t>dầm thử</w:t>
      </w:r>
      <w:r w:rsidRPr="00CD1984">
        <w:rPr>
          <w:color w:val="auto"/>
        </w:rPr>
        <w:t xml:space="preserve"> phải lớn hơn hoặc bằng với hàm lượng ion clorua tới hạn.</w:t>
      </w:r>
    </w:p>
    <w:p w14:paraId="061BF858" w14:textId="2A82AD21" w:rsidR="00180A3E" w:rsidRPr="00CD1984" w:rsidRDefault="00CB5BF2" w:rsidP="00180A3E">
      <w:pPr>
        <w:rPr>
          <w:color w:val="auto"/>
        </w:rPr>
      </w:pPr>
      <w:r w:rsidRPr="00CD1984">
        <w:rPr>
          <w:b/>
          <w:bCs/>
          <w:color w:val="auto"/>
        </w:rPr>
        <w:t>5.3</w:t>
      </w:r>
      <w:r w:rsidRPr="00CD1984">
        <w:rPr>
          <w:color w:val="auto"/>
        </w:rPr>
        <w:t xml:space="preserve"> Nếu </w:t>
      </w:r>
      <w:r w:rsidR="002C1F1A" w:rsidRPr="00CD1984">
        <w:rPr>
          <w:color w:val="auto"/>
        </w:rPr>
        <w:t>thử nghiệm theo</w:t>
      </w:r>
      <w:r w:rsidR="003436AB" w:rsidRPr="00CD1984">
        <w:rPr>
          <w:color w:val="auto"/>
        </w:rPr>
        <w:t xml:space="preserve"> </w:t>
      </w:r>
      <w:r w:rsidR="006B4CE1" w:rsidRPr="00CD1984">
        <w:rPr>
          <w:color w:val="auto"/>
        </w:rPr>
        <w:t>TCVN ....: zzzz</w:t>
      </w:r>
      <w:r w:rsidRPr="00CD1984">
        <w:rPr>
          <w:color w:val="auto"/>
        </w:rPr>
        <w:t xml:space="preserve">, </w:t>
      </w:r>
      <w:r w:rsidR="00D03EF1" w:rsidRPr="00CD1984">
        <w:rPr>
          <w:color w:val="auto"/>
        </w:rPr>
        <w:t xml:space="preserve">giá trị </w:t>
      </w:r>
      <w:r w:rsidRPr="00CD1984">
        <w:rPr>
          <w:color w:val="auto"/>
        </w:rPr>
        <w:t xml:space="preserve">điện trở phân cực trung bình </w:t>
      </w:r>
      <w:r w:rsidR="008D35EF" w:rsidRPr="00CD1984">
        <w:rPr>
          <w:color w:val="auto"/>
        </w:rPr>
        <w:t xml:space="preserve">(Rp) </w:t>
      </w:r>
      <w:r w:rsidRPr="00CD1984">
        <w:rPr>
          <w:color w:val="auto"/>
        </w:rPr>
        <w:t xml:space="preserve">của các mẫu thử chứa </w:t>
      </w:r>
      <w:r w:rsidR="002C1F1A" w:rsidRPr="00CD1984">
        <w:rPr>
          <w:color w:val="auto"/>
        </w:rPr>
        <w:t>phụ gia</w:t>
      </w:r>
      <w:r w:rsidRPr="00CD1984">
        <w:rPr>
          <w:color w:val="auto"/>
        </w:rPr>
        <w:t xml:space="preserve"> ức chế ăn mòn phải </w:t>
      </w:r>
      <w:r w:rsidR="003F1273" w:rsidRPr="00CD1984">
        <w:rPr>
          <w:color w:val="auto"/>
        </w:rPr>
        <w:t xml:space="preserve">ít nhất lớn hơn </w:t>
      </w:r>
      <w:r w:rsidR="00F2709A" w:rsidRPr="00CD1984">
        <w:rPr>
          <w:color w:val="auto"/>
        </w:rPr>
        <w:t>tám lần</w:t>
      </w:r>
      <w:r w:rsidRPr="00CD1984">
        <w:rPr>
          <w:color w:val="auto"/>
        </w:rPr>
        <w:t xml:space="preserve"> so với điện trở</w:t>
      </w:r>
      <w:r w:rsidR="00D03EF1" w:rsidRPr="00CD1984">
        <w:rPr>
          <w:color w:val="auto"/>
        </w:rPr>
        <w:t xml:space="preserve"> phân cực</w:t>
      </w:r>
      <w:r w:rsidRPr="00CD1984">
        <w:rPr>
          <w:color w:val="auto"/>
        </w:rPr>
        <w:t xml:space="preserve"> của các mẫu đối chứng.</w:t>
      </w:r>
    </w:p>
    <w:p w14:paraId="0536A4EC" w14:textId="004C9DED" w:rsidR="00180A3E" w:rsidRPr="00CD1984" w:rsidRDefault="00180A3E" w:rsidP="00180A3E">
      <w:pPr>
        <w:jc w:val="center"/>
        <w:rPr>
          <w:b/>
          <w:bCs/>
          <w:color w:val="auto"/>
        </w:rPr>
      </w:pPr>
      <w:r w:rsidRPr="00CD1984">
        <w:rPr>
          <w:b/>
          <w:bCs/>
          <w:color w:val="auto"/>
        </w:rPr>
        <w:t xml:space="preserve"> Bảng 2 – Yêu cầu về tính năng ức chế ăn mòn</w:t>
      </w:r>
    </w:p>
    <w:tbl>
      <w:tblPr>
        <w:tblStyle w:val="TableGrid"/>
        <w:tblW w:w="5000" w:type="pct"/>
        <w:jc w:val="center"/>
        <w:tblLook w:val="04A0" w:firstRow="1" w:lastRow="0" w:firstColumn="1" w:lastColumn="0" w:noHBand="0" w:noVBand="1"/>
      </w:tblPr>
      <w:tblGrid>
        <w:gridCol w:w="8218"/>
        <w:gridCol w:w="1865"/>
      </w:tblGrid>
      <w:tr w:rsidR="00CD1984" w:rsidRPr="00CD1984" w14:paraId="05389588" w14:textId="77777777" w:rsidTr="002B4AB8">
        <w:trPr>
          <w:jc w:val="center"/>
        </w:trPr>
        <w:tc>
          <w:tcPr>
            <w:tcW w:w="4075" w:type="pct"/>
            <w:tcBorders>
              <w:bottom w:val="single" w:sz="4" w:space="0" w:color="auto"/>
            </w:tcBorders>
          </w:tcPr>
          <w:p w14:paraId="1C6193E7" w14:textId="77777777" w:rsidR="00180A3E" w:rsidRPr="00CD1984" w:rsidRDefault="00180A3E" w:rsidP="00FD1762">
            <w:pPr>
              <w:spacing w:before="20" w:after="20" w:line="240" w:lineRule="auto"/>
              <w:jc w:val="center"/>
              <w:rPr>
                <w:b/>
                <w:bCs/>
                <w:color w:val="auto"/>
              </w:rPr>
            </w:pPr>
            <w:r w:rsidRPr="00CD1984">
              <w:rPr>
                <w:b/>
                <w:bCs/>
                <w:color w:val="auto"/>
              </w:rPr>
              <w:t>Tên chỉ tiêu</w:t>
            </w:r>
          </w:p>
        </w:tc>
        <w:tc>
          <w:tcPr>
            <w:tcW w:w="925" w:type="pct"/>
            <w:tcBorders>
              <w:bottom w:val="single" w:sz="4" w:space="0" w:color="auto"/>
            </w:tcBorders>
            <w:vAlign w:val="center"/>
          </w:tcPr>
          <w:p w14:paraId="6673D829" w14:textId="77777777" w:rsidR="00180A3E" w:rsidRPr="00CD1984" w:rsidRDefault="00180A3E" w:rsidP="00FD1762">
            <w:pPr>
              <w:spacing w:before="20" w:after="20" w:line="240" w:lineRule="auto"/>
              <w:jc w:val="center"/>
              <w:rPr>
                <w:b/>
                <w:bCs/>
                <w:color w:val="auto"/>
              </w:rPr>
            </w:pPr>
            <w:r w:rsidRPr="00CD1984">
              <w:rPr>
                <w:b/>
                <w:bCs/>
                <w:color w:val="auto"/>
              </w:rPr>
              <w:t>Mức yêu cầu</w:t>
            </w:r>
          </w:p>
        </w:tc>
      </w:tr>
      <w:tr w:rsidR="00CD1984" w:rsidRPr="00CD1984" w14:paraId="0583309D" w14:textId="77777777" w:rsidTr="002B4AB8">
        <w:trPr>
          <w:jc w:val="center"/>
        </w:trPr>
        <w:tc>
          <w:tcPr>
            <w:tcW w:w="4075" w:type="pct"/>
            <w:tcBorders>
              <w:bottom w:val="nil"/>
            </w:tcBorders>
          </w:tcPr>
          <w:p w14:paraId="66CD46D0" w14:textId="7EAF80C8" w:rsidR="00180A3E" w:rsidRPr="00CD1984" w:rsidRDefault="00180A3E" w:rsidP="00FD1762">
            <w:pPr>
              <w:spacing w:before="20" w:after="20" w:line="240" w:lineRule="auto"/>
              <w:rPr>
                <w:color w:val="auto"/>
              </w:rPr>
            </w:pPr>
            <w:r w:rsidRPr="00CD1984">
              <w:rPr>
                <w:color w:val="auto"/>
              </w:rPr>
              <w:t xml:space="preserve">1. Khi đánh giá theo </w:t>
            </w:r>
            <w:r w:rsidR="006B4CE1" w:rsidRPr="00CD1984">
              <w:rPr>
                <w:color w:val="auto"/>
              </w:rPr>
              <w:t>TCVN ....: yyyy</w:t>
            </w:r>
          </w:p>
        </w:tc>
        <w:tc>
          <w:tcPr>
            <w:tcW w:w="925" w:type="pct"/>
            <w:tcBorders>
              <w:bottom w:val="nil"/>
            </w:tcBorders>
            <w:vAlign w:val="center"/>
          </w:tcPr>
          <w:p w14:paraId="6C22938B" w14:textId="77777777" w:rsidR="00180A3E" w:rsidRPr="00CD1984" w:rsidRDefault="00180A3E" w:rsidP="00FD1762">
            <w:pPr>
              <w:spacing w:before="20" w:after="20" w:line="240" w:lineRule="auto"/>
              <w:jc w:val="center"/>
              <w:rPr>
                <w:color w:val="auto"/>
              </w:rPr>
            </w:pPr>
          </w:p>
        </w:tc>
      </w:tr>
      <w:tr w:rsidR="00CD1984" w:rsidRPr="00CD1984" w14:paraId="171249FB" w14:textId="77777777" w:rsidTr="002B4AB8">
        <w:trPr>
          <w:jc w:val="center"/>
        </w:trPr>
        <w:tc>
          <w:tcPr>
            <w:tcW w:w="4075" w:type="pct"/>
            <w:tcBorders>
              <w:top w:val="nil"/>
              <w:bottom w:val="nil"/>
            </w:tcBorders>
          </w:tcPr>
          <w:p w14:paraId="14ECA6EB" w14:textId="1520DB2B" w:rsidR="00180A3E" w:rsidRPr="00CD1984" w:rsidRDefault="00554575" w:rsidP="00554575">
            <w:pPr>
              <w:spacing w:before="20" w:after="20" w:line="240" w:lineRule="auto"/>
              <w:rPr>
                <w:color w:val="auto"/>
              </w:rPr>
            </w:pPr>
            <w:r w:rsidRPr="00CD1984">
              <w:rPr>
                <w:color w:val="auto"/>
              </w:rPr>
              <w:t xml:space="preserve">- </w:t>
            </w:r>
            <w:r w:rsidR="00180A3E" w:rsidRPr="00CD1984">
              <w:rPr>
                <w:color w:val="auto"/>
              </w:rPr>
              <w:t xml:space="preserve">Giá trị dòng </w:t>
            </w:r>
            <w:r w:rsidR="00CF5347" w:rsidRPr="00CD1984">
              <w:rPr>
                <w:color w:val="auto"/>
              </w:rPr>
              <w:t>điện tích macrocell</w:t>
            </w:r>
            <w:r w:rsidR="00180A3E" w:rsidRPr="00CD1984">
              <w:rPr>
                <w:color w:val="auto"/>
              </w:rPr>
              <w:t xml:space="preserve"> trung bình của </w:t>
            </w:r>
            <w:r w:rsidR="00F831FA" w:rsidRPr="00CD1984">
              <w:rPr>
                <w:color w:val="auto"/>
              </w:rPr>
              <w:t>dầm thử</w:t>
            </w:r>
            <w:r w:rsidR="00180A3E" w:rsidRPr="00CD1984">
              <w:rPr>
                <w:color w:val="auto"/>
              </w:rPr>
              <w:t>, C</w:t>
            </w:r>
            <w:r w:rsidR="00180A3E" w:rsidRPr="00CD1984">
              <w:rPr>
                <w:color w:val="auto"/>
                <w:vertAlign w:val="superscript"/>
              </w:rPr>
              <w:t>A</w:t>
            </w:r>
            <w:r w:rsidR="006A4338" w:rsidRPr="00CD1984">
              <w:rPr>
                <w:color w:val="auto"/>
              </w:rPr>
              <w:t>, không lớn hơn</w:t>
            </w:r>
          </w:p>
        </w:tc>
        <w:tc>
          <w:tcPr>
            <w:tcW w:w="925" w:type="pct"/>
            <w:tcBorders>
              <w:top w:val="nil"/>
              <w:bottom w:val="nil"/>
            </w:tcBorders>
            <w:vAlign w:val="center"/>
          </w:tcPr>
          <w:p w14:paraId="55CC3B78" w14:textId="468AAFA1" w:rsidR="00180A3E" w:rsidRPr="00CD1984" w:rsidRDefault="00180A3E" w:rsidP="00FD1762">
            <w:pPr>
              <w:spacing w:before="20" w:after="20" w:line="240" w:lineRule="auto"/>
              <w:jc w:val="center"/>
              <w:rPr>
                <w:color w:val="auto"/>
              </w:rPr>
            </w:pPr>
            <w:r w:rsidRPr="00CD1984">
              <w:rPr>
                <w:color w:val="auto"/>
              </w:rPr>
              <w:t>50</w:t>
            </w:r>
          </w:p>
        </w:tc>
      </w:tr>
      <w:tr w:rsidR="00CD1984" w:rsidRPr="00CD1984" w14:paraId="1E8B78C6" w14:textId="77777777" w:rsidTr="002B4AB8">
        <w:trPr>
          <w:jc w:val="center"/>
        </w:trPr>
        <w:tc>
          <w:tcPr>
            <w:tcW w:w="4075" w:type="pct"/>
            <w:tcBorders>
              <w:top w:val="nil"/>
              <w:bottom w:val="single" w:sz="4" w:space="0" w:color="auto"/>
            </w:tcBorders>
          </w:tcPr>
          <w:p w14:paraId="33ACDE6D" w14:textId="0460C536" w:rsidR="00180A3E" w:rsidRPr="00CD1984" w:rsidRDefault="00554575" w:rsidP="00554575">
            <w:pPr>
              <w:spacing w:before="20" w:after="20" w:line="240" w:lineRule="auto"/>
              <w:rPr>
                <w:color w:val="auto"/>
              </w:rPr>
            </w:pPr>
            <w:r w:rsidRPr="00CD1984">
              <w:rPr>
                <w:color w:val="auto"/>
              </w:rPr>
              <w:t xml:space="preserve">- </w:t>
            </w:r>
            <w:r w:rsidR="00180A3E" w:rsidRPr="00CD1984">
              <w:rPr>
                <w:color w:val="auto"/>
              </w:rPr>
              <w:t xml:space="preserve">Diện tích bị ăn mòn trung bình của </w:t>
            </w:r>
            <w:r w:rsidR="00A335AD" w:rsidRPr="00CD1984">
              <w:rPr>
                <w:color w:val="auto"/>
              </w:rPr>
              <w:t>cốt thép</w:t>
            </w:r>
            <w:r w:rsidR="00404F9E" w:rsidRPr="00CD1984">
              <w:rPr>
                <w:color w:val="auto"/>
              </w:rPr>
              <w:t xml:space="preserve"> trong </w:t>
            </w:r>
            <w:r w:rsidR="00F831FA" w:rsidRPr="00CD1984">
              <w:rPr>
                <w:color w:val="auto"/>
              </w:rPr>
              <w:t>dầm thử</w:t>
            </w:r>
            <w:r w:rsidR="00180A3E" w:rsidRPr="00CD1984">
              <w:rPr>
                <w:color w:val="auto"/>
              </w:rPr>
              <w:t>, tỷ lệ so với</w:t>
            </w:r>
            <w:r w:rsidR="00C20885" w:rsidRPr="00CD1984">
              <w:rPr>
                <w:color w:val="auto"/>
              </w:rPr>
              <w:t xml:space="preserve"> dầm </w:t>
            </w:r>
            <w:r w:rsidR="00180A3E" w:rsidRPr="00CD1984">
              <w:rPr>
                <w:color w:val="auto"/>
              </w:rPr>
              <w:t>đối chứng</w:t>
            </w:r>
            <w:r w:rsidR="00180A3E" w:rsidRPr="00CD1984">
              <w:rPr>
                <w:color w:val="auto"/>
                <w:vertAlign w:val="superscript"/>
              </w:rPr>
              <w:t>A</w:t>
            </w:r>
            <w:r w:rsidR="006A4338" w:rsidRPr="00CD1984">
              <w:rPr>
                <w:color w:val="auto"/>
              </w:rPr>
              <w:t>, không lớn hơn</w:t>
            </w:r>
          </w:p>
        </w:tc>
        <w:tc>
          <w:tcPr>
            <w:tcW w:w="925" w:type="pct"/>
            <w:tcBorders>
              <w:top w:val="nil"/>
              <w:bottom w:val="single" w:sz="4" w:space="0" w:color="auto"/>
            </w:tcBorders>
            <w:vAlign w:val="center"/>
          </w:tcPr>
          <w:p w14:paraId="09DDD6F0" w14:textId="437300B5" w:rsidR="00180A3E" w:rsidRPr="00CD1984" w:rsidRDefault="00180A3E" w:rsidP="00FD1762">
            <w:pPr>
              <w:spacing w:before="20" w:after="20" w:line="240" w:lineRule="auto"/>
              <w:jc w:val="center"/>
              <w:rPr>
                <w:color w:val="auto"/>
              </w:rPr>
            </w:pPr>
            <w:r w:rsidRPr="00CD1984">
              <w:rPr>
                <w:color w:val="auto"/>
              </w:rPr>
              <w:t>1/3</w:t>
            </w:r>
          </w:p>
        </w:tc>
      </w:tr>
      <w:tr w:rsidR="00CD1984" w:rsidRPr="00CD1984" w14:paraId="59E07284" w14:textId="77777777" w:rsidTr="002B4AB8">
        <w:trPr>
          <w:jc w:val="center"/>
        </w:trPr>
        <w:tc>
          <w:tcPr>
            <w:tcW w:w="4075" w:type="pct"/>
            <w:tcBorders>
              <w:bottom w:val="nil"/>
            </w:tcBorders>
          </w:tcPr>
          <w:p w14:paraId="67A5179F" w14:textId="498891EA" w:rsidR="00180A3E" w:rsidRPr="00CD1984" w:rsidRDefault="00180A3E" w:rsidP="00FD1762">
            <w:pPr>
              <w:spacing w:before="20" w:after="20" w:line="240" w:lineRule="auto"/>
              <w:rPr>
                <w:color w:val="auto"/>
              </w:rPr>
            </w:pPr>
            <w:r w:rsidRPr="00CD1984">
              <w:rPr>
                <w:color w:val="auto"/>
              </w:rPr>
              <w:t xml:space="preserve">2. Khi đánh giá theo </w:t>
            </w:r>
            <w:r w:rsidR="006B4CE1" w:rsidRPr="00CD1984">
              <w:rPr>
                <w:color w:val="auto"/>
              </w:rPr>
              <w:t>TCVN ....: zzzz</w:t>
            </w:r>
          </w:p>
        </w:tc>
        <w:tc>
          <w:tcPr>
            <w:tcW w:w="925" w:type="pct"/>
            <w:tcBorders>
              <w:bottom w:val="nil"/>
            </w:tcBorders>
            <w:vAlign w:val="center"/>
          </w:tcPr>
          <w:p w14:paraId="43882AD8" w14:textId="77777777" w:rsidR="00180A3E" w:rsidRPr="00CD1984" w:rsidRDefault="00180A3E" w:rsidP="00FD1762">
            <w:pPr>
              <w:spacing w:before="20" w:after="20" w:line="240" w:lineRule="auto"/>
              <w:jc w:val="center"/>
              <w:rPr>
                <w:color w:val="auto"/>
              </w:rPr>
            </w:pPr>
          </w:p>
        </w:tc>
      </w:tr>
      <w:tr w:rsidR="00CD1984" w:rsidRPr="00CD1984" w14:paraId="2339C20F" w14:textId="77777777" w:rsidTr="002B4AB8">
        <w:trPr>
          <w:jc w:val="center"/>
        </w:trPr>
        <w:tc>
          <w:tcPr>
            <w:tcW w:w="4075" w:type="pct"/>
            <w:tcBorders>
              <w:top w:val="nil"/>
            </w:tcBorders>
          </w:tcPr>
          <w:p w14:paraId="129607D3" w14:textId="54598F7E" w:rsidR="00180A3E" w:rsidRPr="00CD1984" w:rsidRDefault="00554575" w:rsidP="00554575">
            <w:pPr>
              <w:spacing w:before="20" w:after="20" w:line="240" w:lineRule="auto"/>
              <w:rPr>
                <w:color w:val="auto"/>
              </w:rPr>
            </w:pPr>
            <w:r w:rsidRPr="00CD1984">
              <w:rPr>
                <w:color w:val="auto"/>
              </w:rPr>
              <w:t xml:space="preserve">- </w:t>
            </w:r>
            <w:r w:rsidR="00180A3E" w:rsidRPr="00CD1984">
              <w:rPr>
                <w:color w:val="auto"/>
              </w:rPr>
              <w:t xml:space="preserve">1/Rp </w:t>
            </w:r>
            <w:r w:rsidR="003176FA" w:rsidRPr="00CD1984">
              <w:rPr>
                <w:color w:val="auto"/>
              </w:rPr>
              <w:t xml:space="preserve">trung bình </w:t>
            </w:r>
            <w:r w:rsidR="00180A3E" w:rsidRPr="00CD1984">
              <w:rPr>
                <w:color w:val="auto"/>
              </w:rPr>
              <w:t>so với mẫu đối chứng</w:t>
            </w:r>
            <w:r w:rsidR="00180A3E" w:rsidRPr="00CD1984">
              <w:rPr>
                <w:color w:val="auto"/>
                <w:vertAlign w:val="superscript"/>
              </w:rPr>
              <w:t>B</w:t>
            </w:r>
            <w:r w:rsidR="00AE74DD" w:rsidRPr="00CD1984">
              <w:rPr>
                <w:color w:val="auto"/>
              </w:rPr>
              <w:t>, không lớn hơn</w:t>
            </w:r>
          </w:p>
        </w:tc>
        <w:tc>
          <w:tcPr>
            <w:tcW w:w="925" w:type="pct"/>
            <w:tcBorders>
              <w:top w:val="nil"/>
            </w:tcBorders>
            <w:vAlign w:val="center"/>
          </w:tcPr>
          <w:p w14:paraId="20B6E346" w14:textId="4AE02B04" w:rsidR="00180A3E" w:rsidRPr="00CD1984" w:rsidRDefault="00180A3E" w:rsidP="00FD1762">
            <w:pPr>
              <w:spacing w:before="20" w:after="20" w:line="240" w:lineRule="auto"/>
              <w:jc w:val="center"/>
              <w:rPr>
                <w:color w:val="auto"/>
              </w:rPr>
            </w:pPr>
            <w:r w:rsidRPr="00CD1984">
              <w:rPr>
                <w:color w:val="auto"/>
              </w:rPr>
              <w:t>1/8</w:t>
            </w:r>
          </w:p>
        </w:tc>
      </w:tr>
      <w:tr w:rsidR="00CD1984" w:rsidRPr="00CD1984" w14:paraId="54BC1A0C" w14:textId="77777777" w:rsidTr="00FD1762">
        <w:trPr>
          <w:jc w:val="center"/>
        </w:trPr>
        <w:tc>
          <w:tcPr>
            <w:tcW w:w="5000" w:type="pct"/>
            <w:gridSpan w:val="2"/>
          </w:tcPr>
          <w:p w14:paraId="79D673D1" w14:textId="57823CA8" w:rsidR="00180A3E" w:rsidRPr="00CD1984" w:rsidRDefault="00180A3E" w:rsidP="00FD1762">
            <w:pPr>
              <w:spacing w:before="20" w:after="20" w:line="240" w:lineRule="auto"/>
              <w:rPr>
                <w:color w:val="auto"/>
                <w:sz w:val="18"/>
                <w:szCs w:val="18"/>
              </w:rPr>
            </w:pPr>
            <w:r w:rsidRPr="00CD1984">
              <w:rPr>
                <w:b/>
                <w:bCs/>
                <w:color w:val="auto"/>
                <w:sz w:val="18"/>
                <w:szCs w:val="18"/>
                <w:vertAlign w:val="superscript"/>
              </w:rPr>
              <w:t>A</w:t>
            </w:r>
            <w:r w:rsidRPr="00CD1984">
              <w:rPr>
                <w:b/>
                <w:bCs/>
                <w:color w:val="auto"/>
                <w:sz w:val="18"/>
                <w:szCs w:val="18"/>
              </w:rPr>
              <w:t xml:space="preserve"> </w:t>
            </w:r>
            <w:r w:rsidRPr="00CD1984">
              <w:rPr>
                <w:color w:val="auto"/>
                <w:sz w:val="18"/>
                <w:szCs w:val="18"/>
              </w:rPr>
              <w:t xml:space="preserve">Khi kết thúc thử nghiệm theo </w:t>
            </w:r>
            <w:r w:rsidR="006B4CE1" w:rsidRPr="00CD1984">
              <w:rPr>
                <w:color w:val="auto"/>
                <w:sz w:val="18"/>
                <w:szCs w:val="18"/>
              </w:rPr>
              <w:t>TCVN ....: yyyy</w:t>
            </w:r>
            <w:r w:rsidRPr="00CD1984">
              <w:rPr>
                <w:color w:val="auto"/>
                <w:sz w:val="18"/>
                <w:szCs w:val="18"/>
              </w:rPr>
              <w:t xml:space="preserve"> và dựa trên tối thiểu ba mẫu thử và ba mẫu đối chứng, không bao gồm các mẫu bị loại bỏ.</w:t>
            </w:r>
          </w:p>
          <w:p w14:paraId="332605DF" w14:textId="579DC5BC" w:rsidR="00180A3E" w:rsidRPr="00CD1984" w:rsidRDefault="00180A3E" w:rsidP="00FD1762">
            <w:pPr>
              <w:spacing w:before="20" w:after="20" w:line="240" w:lineRule="auto"/>
              <w:rPr>
                <w:color w:val="auto"/>
                <w:sz w:val="18"/>
                <w:szCs w:val="18"/>
              </w:rPr>
            </w:pPr>
            <w:r w:rsidRPr="00CD1984">
              <w:rPr>
                <w:color w:val="auto"/>
                <w:sz w:val="18"/>
                <w:szCs w:val="18"/>
                <w:vertAlign w:val="superscript"/>
              </w:rPr>
              <w:t>B</w:t>
            </w:r>
            <w:r w:rsidRPr="00CD1984">
              <w:rPr>
                <w:color w:val="auto"/>
                <w:sz w:val="18"/>
                <w:szCs w:val="18"/>
              </w:rPr>
              <w:t xml:space="preserve"> Thử nghiệm theo </w:t>
            </w:r>
            <w:r w:rsidR="006B4CE1" w:rsidRPr="00CD1984">
              <w:rPr>
                <w:color w:val="auto"/>
                <w:sz w:val="18"/>
                <w:szCs w:val="18"/>
              </w:rPr>
              <w:t>TCVN ....: zzzz</w:t>
            </w:r>
            <w:r w:rsidRPr="00CD1984">
              <w:rPr>
                <w:color w:val="auto"/>
                <w:sz w:val="18"/>
                <w:szCs w:val="18"/>
              </w:rPr>
              <w:t xml:space="preserve"> với bốn mẫu đối chứng và 4 mẫu thử nghiệm tại nồng độ NaCl 0,5 M.</w:t>
            </w:r>
          </w:p>
        </w:tc>
      </w:tr>
    </w:tbl>
    <w:p w14:paraId="55B06280" w14:textId="43895EDE" w:rsidR="00CB5BF2" w:rsidRPr="00CD1984" w:rsidRDefault="00CB5BF2" w:rsidP="00B871FE">
      <w:pPr>
        <w:pStyle w:val="Heading2"/>
        <w:rPr>
          <w:color w:val="auto"/>
        </w:rPr>
      </w:pPr>
      <w:r w:rsidRPr="00CD1984">
        <w:rPr>
          <w:color w:val="auto"/>
        </w:rPr>
        <w:t>6</w:t>
      </w:r>
      <w:r w:rsidR="00F95049" w:rsidRPr="00CD1984">
        <w:rPr>
          <w:color w:val="auto"/>
        </w:rPr>
        <w:t xml:space="preserve"> </w:t>
      </w:r>
      <w:r w:rsidR="0068173C" w:rsidRPr="00CD1984">
        <w:rPr>
          <w:color w:val="auto"/>
        </w:rPr>
        <w:t>Bao gói và ghi nhãn</w:t>
      </w:r>
    </w:p>
    <w:p w14:paraId="4D41286F" w14:textId="13B05558" w:rsidR="00CD043C" w:rsidRPr="00CD1984" w:rsidRDefault="00CB5BF2" w:rsidP="00CB5BF2">
      <w:pPr>
        <w:rPr>
          <w:color w:val="auto"/>
        </w:rPr>
      </w:pPr>
      <w:r w:rsidRPr="00CD1984">
        <w:rPr>
          <w:b/>
          <w:bCs/>
          <w:color w:val="auto"/>
        </w:rPr>
        <w:t>6.1</w:t>
      </w:r>
      <w:r w:rsidRPr="00CD1984">
        <w:rPr>
          <w:color w:val="auto"/>
        </w:rPr>
        <w:t xml:space="preserve"> </w:t>
      </w:r>
      <w:r w:rsidR="00CD043C" w:rsidRPr="00CD1984">
        <w:rPr>
          <w:color w:val="auto"/>
        </w:rPr>
        <w:t xml:space="preserve">Phụ gia được đóng gói trong các bao, hoặc thùng chứa phải được nhà sản xuất ghi nhãn rõ ràng những thông tin sau: </w:t>
      </w:r>
    </w:p>
    <w:p w14:paraId="706B8AB8" w14:textId="77777777" w:rsidR="00CD043C" w:rsidRPr="00CD1984" w:rsidRDefault="00CD043C" w:rsidP="00CB5BF2">
      <w:pPr>
        <w:rPr>
          <w:color w:val="auto"/>
        </w:rPr>
      </w:pPr>
      <w:r w:rsidRPr="00CD1984">
        <w:rPr>
          <w:color w:val="auto"/>
        </w:rPr>
        <w:t xml:space="preserve">- Tên cơ sở sản xuất; </w:t>
      </w:r>
    </w:p>
    <w:p w14:paraId="1CF82A3B" w14:textId="5EBD6777" w:rsidR="00CD043C" w:rsidRPr="00CD1984" w:rsidRDefault="00CD043C" w:rsidP="00CB5BF2">
      <w:pPr>
        <w:rPr>
          <w:color w:val="auto"/>
        </w:rPr>
      </w:pPr>
      <w:r w:rsidRPr="00CD1984">
        <w:rPr>
          <w:color w:val="auto"/>
        </w:rPr>
        <w:t xml:space="preserve">- Tên thương mại của phụ gia, loại phụ gia; </w:t>
      </w:r>
    </w:p>
    <w:p w14:paraId="72B29D49" w14:textId="1740AB8B" w:rsidR="00CD043C" w:rsidRPr="00CD1984" w:rsidRDefault="00CD043C" w:rsidP="00CB5BF2">
      <w:pPr>
        <w:rPr>
          <w:color w:val="auto"/>
        </w:rPr>
      </w:pPr>
      <w:r w:rsidRPr="00CD1984">
        <w:rPr>
          <w:color w:val="auto"/>
        </w:rPr>
        <w:t>- Khối lượng</w:t>
      </w:r>
      <w:r w:rsidR="00453832" w:rsidRPr="00CD1984">
        <w:rPr>
          <w:color w:val="auto"/>
        </w:rPr>
        <w:t xml:space="preserve"> </w:t>
      </w:r>
      <w:r w:rsidRPr="00CD1984">
        <w:rPr>
          <w:color w:val="auto"/>
        </w:rPr>
        <w:t>hoặc thể tích</w:t>
      </w:r>
      <w:r w:rsidR="00453832" w:rsidRPr="00CD1984">
        <w:rPr>
          <w:color w:val="auto"/>
        </w:rPr>
        <w:t xml:space="preserve"> </w:t>
      </w:r>
      <w:r w:rsidR="00A23B16" w:rsidRPr="00CD1984">
        <w:rPr>
          <w:color w:val="auto"/>
        </w:rPr>
        <w:t>không kể bao bì</w:t>
      </w:r>
      <w:r w:rsidRPr="00CD1984">
        <w:rPr>
          <w:color w:val="auto"/>
        </w:rPr>
        <w:t xml:space="preserve">; </w:t>
      </w:r>
    </w:p>
    <w:p w14:paraId="3B7993FD" w14:textId="0A08640F" w:rsidR="00D91592" w:rsidRPr="00CD1984" w:rsidRDefault="00CD043C" w:rsidP="00CB5BF2">
      <w:pPr>
        <w:rPr>
          <w:color w:val="auto"/>
        </w:rPr>
      </w:pPr>
      <w:r w:rsidRPr="00CD1984">
        <w:rPr>
          <w:color w:val="auto"/>
        </w:rPr>
        <w:t>- Ngày</w:t>
      </w:r>
      <w:r w:rsidR="00855EE7" w:rsidRPr="00CD1984">
        <w:rPr>
          <w:color w:val="auto"/>
        </w:rPr>
        <w:t>,</w:t>
      </w:r>
      <w:r w:rsidRPr="00CD1984">
        <w:rPr>
          <w:color w:val="auto"/>
        </w:rPr>
        <w:t xml:space="preserve"> tháng</w:t>
      </w:r>
      <w:r w:rsidR="00855EE7" w:rsidRPr="00CD1984">
        <w:rPr>
          <w:color w:val="auto"/>
        </w:rPr>
        <w:t>,</w:t>
      </w:r>
      <w:r w:rsidRPr="00CD1984">
        <w:rPr>
          <w:color w:val="auto"/>
        </w:rPr>
        <w:t xml:space="preserve"> năm sản xuất và thời hạn sử dụng.</w:t>
      </w:r>
    </w:p>
    <w:p w14:paraId="5C67785F" w14:textId="3ED70B83" w:rsidR="00AB1261" w:rsidRPr="00CD1984" w:rsidRDefault="00AB1261" w:rsidP="00C607C1">
      <w:pPr>
        <w:pStyle w:val="Heading2"/>
        <w:rPr>
          <w:color w:val="auto"/>
        </w:rPr>
      </w:pPr>
      <w:r w:rsidRPr="00CD1984">
        <w:rPr>
          <w:color w:val="auto"/>
        </w:rPr>
        <w:t>7 Bảo quản và vận chuyển</w:t>
      </w:r>
    </w:p>
    <w:p w14:paraId="772F4B97" w14:textId="531C7C1B" w:rsidR="00AE74DD" w:rsidRPr="00CD1984" w:rsidRDefault="00C607C1" w:rsidP="00AB1261">
      <w:pPr>
        <w:rPr>
          <w:color w:val="auto"/>
        </w:rPr>
      </w:pPr>
      <w:r w:rsidRPr="00CD1984">
        <w:rPr>
          <w:b/>
          <w:bCs/>
          <w:color w:val="auto"/>
        </w:rPr>
        <w:t xml:space="preserve">7.1 </w:t>
      </w:r>
      <w:r w:rsidR="00AB1261" w:rsidRPr="00CD1984">
        <w:rPr>
          <w:color w:val="auto"/>
        </w:rPr>
        <w:t xml:space="preserve">Phụ gia phải được </w:t>
      </w:r>
      <w:r w:rsidR="00B24AEA" w:rsidRPr="00CD1984">
        <w:rPr>
          <w:color w:val="auto"/>
        </w:rPr>
        <w:t xml:space="preserve">lưu </w:t>
      </w:r>
      <w:r w:rsidR="00AB1261" w:rsidRPr="00CD1984">
        <w:rPr>
          <w:color w:val="auto"/>
        </w:rPr>
        <w:t>giữ một cách thích hợp cho phép dễ dàng kiểm tra và nhận dạng đúng từng lô hàng (hoặc chuyến hàng).</w:t>
      </w:r>
      <w:r w:rsidRPr="00CD1984">
        <w:rPr>
          <w:color w:val="auto"/>
        </w:rPr>
        <w:t xml:space="preserve"> </w:t>
      </w:r>
    </w:p>
    <w:p w14:paraId="72F07A05" w14:textId="1414FA20" w:rsidR="00AB1261" w:rsidRPr="00CD1984" w:rsidRDefault="00AE74DD" w:rsidP="00AB1261">
      <w:pPr>
        <w:rPr>
          <w:color w:val="auto"/>
        </w:rPr>
      </w:pPr>
      <w:r w:rsidRPr="00CD1984">
        <w:rPr>
          <w:b/>
          <w:bCs/>
          <w:color w:val="auto"/>
        </w:rPr>
        <w:t>7.2</w:t>
      </w:r>
      <w:r w:rsidRPr="00CD1984">
        <w:rPr>
          <w:color w:val="auto"/>
        </w:rPr>
        <w:t xml:space="preserve"> </w:t>
      </w:r>
      <w:r w:rsidR="00AB1261" w:rsidRPr="00CD1984">
        <w:rPr>
          <w:color w:val="auto"/>
        </w:rPr>
        <w:t xml:space="preserve">Phụ gia phải được bảo quản trong điều kiện kín thích hợp để tránh tác động của thời tiết như mưa, nắng, môi trường ẩm ướt,… </w:t>
      </w:r>
    </w:p>
    <w:p w14:paraId="03CC4C16" w14:textId="0022EAEE" w:rsidR="00563A6A" w:rsidRPr="00CD1984" w:rsidRDefault="00AE74DD" w:rsidP="00AB1261">
      <w:pPr>
        <w:rPr>
          <w:color w:val="auto"/>
        </w:rPr>
      </w:pPr>
      <w:r w:rsidRPr="00CD1984">
        <w:rPr>
          <w:b/>
          <w:bCs/>
          <w:color w:val="auto"/>
        </w:rPr>
        <w:t xml:space="preserve">7.3 </w:t>
      </w:r>
      <w:r w:rsidRPr="00CD1984">
        <w:rPr>
          <w:color w:val="auto"/>
        </w:rPr>
        <w:t>Phụ gia phải được vận chuyển trên các phương tiện thích hợp, tránh làm biến dạng, thủng, rách bao bì dẫn đến làm thất thoát khối lượng cũng như ảnh hưởng đến chất lượng của sản phẩm.</w:t>
      </w:r>
    </w:p>
    <w:p w14:paraId="7CE515A8" w14:textId="09261988" w:rsidR="00CB5BF2" w:rsidRPr="00CD1984" w:rsidRDefault="00CB5BF2" w:rsidP="009657CF">
      <w:pPr>
        <w:pStyle w:val="Heading2"/>
        <w:rPr>
          <w:color w:val="auto"/>
        </w:rPr>
      </w:pPr>
      <w:r w:rsidRPr="00CD1984">
        <w:rPr>
          <w:color w:val="auto"/>
        </w:rPr>
        <w:lastRenderedPageBreak/>
        <w:t>8</w:t>
      </w:r>
      <w:r w:rsidR="00F95049" w:rsidRPr="00CD1984">
        <w:rPr>
          <w:color w:val="auto"/>
        </w:rPr>
        <w:t xml:space="preserve"> </w:t>
      </w:r>
      <w:r w:rsidRPr="00CD1984">
        <w:rPr>
          <w:color w:val="auto"/>
        </w:rPr>
        <w:t xml:space="preserve">Lấy mẫu </w:t>
      </w:r>
      <w:r w:rsidR="00B24AEA" w:rsidRPr="00CD1984">
        <w:rPr>
          <w:color w:val="auto"/>
        </w:rPr>
        <w:t xml:space="preserve">và </w:t>
      </w:r>
      <w:r w:rsidR="002B4AB8" w:rsidRPr="00CD1984">
        <w:rPr>
          <w:color w:val="auto"/>
        </w:rPr>
        <w:t>kiểm tra</w:t>
      </w:r>
    </w:p>
    <w:p w14:paraId="435F9A6E" w14:textId="5A845CF4" w:rsidR="00AE76FD" w:rsidRPr="00CD1984" w:rsidRDefault="00CB5BF2" w:rsidP="00AE76FD">
      <w:pPr>
        <w:rPr>
          <w:b/>
          <w:color w:val="auto"/>
          <w:sz w:val="24"/>
        </w:rPr>
      </w:pPr>
      <w:r w:rsidRPr="00CD1984">
        <w:rPr>
          <w:b/>
          <w:bCs/>
          <w:color w:val="auto"/>
        </w:rPr>
        <w:t>8.1</w:t>
      </w:r>
      <w:r w:rsidRPr="00CD1984">
        <w:rPr>
          <w:color w:val="auto"/>
        </w:rPr>
        <w:t xml:space="preserve"> Lấy mẫu </w:t>
      </w:r>
      <w:r w:rsidR="00B24AEA" w:rsidRPr="00CD1984">
        <w:rPr>
          <w:color w:val="auto"/>
        </w:rPr>
        <w:t xml:space="preserve">và </w:t>
      </w:r>
      <w:r w:rsidR="002B4AB8" w:rsidRPr="00CD1984">
        <w:rPr>
          <w:color w:val="auto"/>
        </w:rPr>
        <w:t>kiểm tra</w:t>
      </w:r>
      <w:r w:rsidRPr="00CD1984">
        <w:rPr>
          <w:color w:val="auto"/>
        </w:rPr>
        <w:t xml:space="preserve"> theo </w:t>
      </w:r>
      <w:r w:rsidR="009C1C2F" w:rsidRPr="00CD1984">
        <w:rPr>
          <w:color w:val="auto"/>
        </w:rPr>
        <w:t xml:space="preserve">TCVN 8826. </w:t>
      </w:r>
    </w:p>
    <w:p w14:paraId="7CBEB406" w14:textId="1F74153D" w:rsidR="00CB5BF2" w:rsidRPr="00CD1984" w:rsidRDefault="00CB5BF2" w:rsidP="009657CF">
      <w:pPr>
        <w:pStyle w:val="Heading2"/>
        <w:rPr>
          <w:color w:val="auto"/>
        </w:rPr>
      </w:pPr>
      <w:r w:rsidRPr="00CD1984">
        <w:rPr>
          <w:color w:val="auto"/>
        </w:rPr>
        <w:t>9</w:t>
      </w:r>
      <w:r w:rsidR="00F95049" w:rsidRPr="00CD1984">
        <w:rPr>
          <w:color w:val="auto"/>
        </w:rPr>
        <w:t xml:space="preserve"> </w:t>
      </w:r>
      <w:r w:rsidR="00514078" w:rsidRPr="00CD1984">
        <w:rPr>
          <w:color w:val="auto"/>
        </w:rPr>
        <w:t>Tình huống</w:t>
      </w:r>
      <w:r w:rsidRPr="00CD1984">
        <w:rPr>
          <w:color w:val="auto"/>
        </w:rPr>
        <w:t xml:space="preserve"> từ chối </w:t>
      </w:r>
    </w:p>
    <w:p w14:paraId="0E291A5A" w14:textId="056A07B3" w:rsidR="00AE74DD" w:rsidRPr="00CD1984" w:rsidRDefault="00AE74DD" w:rsidP="00CB5BF2">
      <w:pPr>
        <w:rPr>
          <w:color w:val="auto"/>
        </w:rPr>
      </w:pPr>
      <w:r w:rsidRPr="00CD1984">
        <w:rPr>
          <w:b/>
          <w:bCs/>
          <w:color w:val="auto"/>
        </w:rPr>
        <w:t xml:space="preserve">9.1 </w:t>
      </w:r>
      <w:r w:rsidRPr="00CD1984">
        <w:rPr>
          <w:color w:val="auto"/>
        </w:rPr>
        <w:t xml:space="preserve">Kiểm tra sự </w:t>
      </w:r>
      <w:r w:rsidR="00261E05" w:rsidRPr="00CD1984">
        <w:rPr>
          <w:color w:val="auto"/>
        </w:rPr>
        <w:t>phù hợp</w:t>
      </w:r>
      <w:r w:rsidRPr="00CD1984">
        <w:rPr>
          <w:color w:val="auto"/>
        </w:rPr>
        <w:t xml:space="preserve"> ban đầu: phụ gia sẽ bị </w:t>
      </w:r>
      <w:r w:rsidR="00261E05" w:rsidRPr="00CD1984">
        <w:rPr>
          <w:color w:val="auto"/>
        </w:rPr>
        <w:t>từ chối</w:t>
      </w:r>
      <w:r w:rsidRPr="00CD1984">
        <w:rPr>
          <w:color w:val="auto"/>
        </w:rPr>
        <w:t xml:space="preserve"> nếu </w:t>
      </w:r>
      <w:r w:rsidR="00846402" w:rsidRPr="00CD1984">
        <w:rPr>
          <w:color w:val="auto"/>
        </w:rPr>
        <w:t>không đáp ứng bất</w:t>
      </w:r>
      <w:r w:rsidR="009B5E9F" w:rsidRPr="00CD1984">
        <w:rPr>
          <w:color w:val="auto"/>
        </w:rPr>
        <w:t xml:space="preserve"> kỳ yêu cầu kỹ thuật nào của tiêu chuẩn này.</w:t>
      </w:r>
    </w:p>
    <w:p w14:paraId="3726FC5F" w14:textId="6D05237F" w:rsidR="00EA7F15" w:rsidRPr="00CD1984" w:rsidRDefault="00EA7F15" w:rsidP="00233E5B">
      <w:pPr>
        <w:rPr>
          <w:color w:val="auto"/>
        </w:rPr>
      </w:pPr>
      <w:r w:rsidRPr="00CD1984">
        <w:rPr>
          <w:b/>
          <w:bCs/>
          <w:color w:val="auto"/>
        </w:rPr>
        <w:t xml:space="preserve">9.2 </w:t>
      </w:r>
      <w:r w:rsidRPr="00CD1984">
        <w:rPr>
          <w:color w:val="auto"/>
        </w:rPr>
        <w:t xml:space="preserve">Kiểm tra bằng phương pháp thí nghiệm lại (có giới hạn): </w:t>
      </w:r>
      <w:r w:rsidR="005D4996" w:rsidRPr="00CD1984">
        <w:rPr>
          <w:color w:val="auto"/>
        </w:rPr>
        <w:t>người mua được phép từ chối nếu phụ gia không đáp ứng được các yêu cầu về độ đồng nhất trong TCVN 8826 và các yêu cầu trong Bảng 1 của tiêu chuẩn này.</w:t>
      </w:r>
    </w:p>
    <w:p w14:paraId="74123873" w14:textId="34C70138" w:rsidR="002554DA" w:rsidRPr="00CD1984" w:rsidRDefault="002554DA" w:rsidP="00934BCF">
      <w:pPr>
        <w:rPr>
          <w:color w:val="auto"/>
        </w:rPr>
      </w:pPr>
      <w:r w:rsidRPr="00CD1984">
        <w:rPr>
          <w:b/>
          <w:bCs/>
          <w:color w:val="auto"/>
        </w:rPr>
        <w:t>9.3</w:t>
      </w:r>
      <w:r w:rsidRPr="00CD1984">
        <w:rPr>
          <w:color w:val="auto"/>
        </w:rPr>
        <w:t xml:space="preserve"> </w:t>
      </w:r>
      <w:r w:rsidR="00C607C1" w:rsidRPr="00CD1984">
        <w:rPr>
          <w:color w:val="auto"/>
        </w:rPr>
        <w:t>Phụ gia (đã được thử nghiệm)</w:t>
      </w:r>
      <w:r w:rsidR="00261E05" w:rsidRPr="00CD1984">
        <w:rPr>
          <w:color w:val="auto"/>
        </w:rPr>
        <w:t xml:space="preserve"> được</w:t>
      </w:r>
      <w:r w:rsidR="00C607C1" w:rsidRPr="00CD1984">
        <w:rPr>
          <w:color w:val="auto"/>
        </w:rPr>
        <w:t xml:space="preserve"> </w:t>
      </w:r>
      <w:r w:rsidR="009761D7" w:rsidRPr="00CD1984">
        <w:rPr>
          <w:color w:val="auto"/>
        </w:rPr>
        <w:t>bảo quản</w:t>
      </w:r>
      <w:r w:rsidR="00C607C1" w:rsidRPr="00CD1984">
        <w:rPr>
          <w:color w:val="auto"/>
        </w:rPr>
        <w:t xml:space="preserve"> tại nơi sản xuất hoặc ở đại lý bán hàng quá 6 tháng sẽ </w:t>
      </w:r>
      <w:r w:rsidR="00934BCF" w:rsidRPr="00CD1984">
        <w:rPr>
          <w:color w:val="auto"/>
        </w:rPr>
        <w:t>phải</w:t>
      </w:r>
      <w:r w:rsidR="00C607C1" w:rsidRPr="00CD1984">
        <w:rPr>
          <w:color w:val="auto"/>
        </w:rPr>
        <w:t xml:space="preserve"> thử nghiệm lại trước khi sử dụng, nếu bên mua yêu cầu.</w:t>
      </w:r>
      <w:r w:rsidR="00934BCF" w:rsidRPr="00CD1984">
        <w:rPr>
          <w:color w:val="auto"/>
        </w:rPr>
        <w:t xml:space="preserve"> Nếu kết quả thử nghiệm lại không thỏa mãn bất kỳ yêu cầu nào của tiêu chuẩn này thì phụ gia đó </w:t>
      </w:r>
      <w:r w:rsidR="00EA7F15" w:rsidRPr="00CD1984">
        <w:rPr>
          <w:color w:val="auto"/>
        </w:rPr>
        <w:t>sẽ bị từ chối.</w:t>
      </w:r>
    </w:p>
    <w:p w14:paraId="415AF023" w14:textId="77CB9CD1" w:rsidR="00551F0C" w:rsidRPr="00CD1984" w:rsidRDefault="00551F0C" w:rsidP="00CB5BF2">
      <w:pPr>
        <w:rPr>
          <w:color w:val="auto"/>
        </w:rPr>
      </w:pPr>
      <w:r w:rsidRPr="00CD1984">
        <w:rPr>
          <w:b/>
          <w:bCs/>
          <w:color w:val="auto"/>
        </w:rPr>
        <w:t>9.4</w:t>
      </w:r>
      <w:r w:rsidRPr="00CD1984">
        <w:rPr>
          <w:color w:val="auto"/>
        </w:rPr>
        <w:t xml:space="preserve"> Kiểm tra bao bì: người mua được quyền </w:t>
      </w:r>
      <w:r w:rsidR="00B24AEA" w:rsidRPr="00CD1984">
        <w:rPr>
          <w:color w:val="auto"/>
        </w:rPr>
        <w:t>từ chối</w:t>
      </w:r>
      <w:r w:rsidRPr="00CD1984">
        <w:rPr>
          <w:color w:val="auto"/>
        </w:rPr>
        <w:t xml:space="preserve"> toàn bộ lô hàng nếu bao bì vi phạm một trong hai điều sau:</w:t>
      </w:r>
    </w:p>
    <w:p w14:paraId="062D7D98" w14:textId="539915C3" w:rsidR="00551F0C" w:rsidRPr="00CD1984" w:rsidRDefault="00551F0C" w:rsidP="00CB5BF2">
      <w:pPr>
        <w:rPr>
          <w:color w:val="auto"/>
        </w:rPr>
      </w:pPr>
      <w:r w:rsidRPr="00CD1984">
        <w:rPr>
          <w:color w:val="auto"/>
        </w:rPr>
        <w:t xml:space="preserve">a) </w:t>
      </w:r>
      <w:r w:rsidR="005D4996" w:rsidRPr="00CD1984">
        <w:rPr>
          <w:color w:val="auto"/>
        </w:rPr>
        <w:t>Khối lượng (hoặc thể tích) bao gói (hoặc thùng chứa) thay đổi lớn hơn 5 % so với khối lượng (hoặc thể tích) quy định được ghi trên nhãn;</w:t>
      </w:r>
    </w:p>
    <w:p w14:paraId="194FC826" w14:textId="066A1D36" w:rsidR="00551F0C" w:rsidRPr="00CD1984" w:rsidRDefault="00551F0C" w:rsidP="00CB5BF2">
      <w:pPr>
        <w:rPr>
          <w:color w:val="auto"/>
        </w:rPr>
      </w:pPr>
      <w:r w:rsidRPr="00CD1984">
        <w:rPr>
          <w:color w:val="auto"/>
        </w:rPr>
        <w:t xml:space="preserve">b) Khối lượng (hoặc thể tích) trung bình của 50 bao gói (hoặc thùng chứa) khi lấy kiểm tra một cách ngẫu nhiên nhỏ hơn khối lượng (hoặc thể tích) được ghi trên nhãn. </w:t>
      </w:r>
    </w:p>
    <w:p w14:paraId="44469691" w14:textId="71D79FFB" w:rsidR="002E63EB" w:rsidRPr="00CD1984" w:rsidRDefault="002E63EB" w:rsidP="00CB5BF2">
      <w:pPr>
        <w:rPr>
          <w:color w:val="auto"/>
        </w:rPr>
      </w:pPr>
      <w:r w:rsidRPr="00CD1984">
        <w:rPr>
          <w:b/>
          <w:bCs/>
          <w:color w:val="auto"/>
        </w:rPr>
        <w:t xml:space="preserve">9.5 </w:t>
      </w:r>
      <w:bookmarkStart w:id="5" w:name="_Hlk90127569"/>
      <w:r w:rsidRPr="00CD1984">
        <w:rPr>
          <w:color w:val="auto"/>
        </w:rPr>
        <w:t>Khi phụ gia được sử dụng cho bê tông không cuốn khí</w:t>
      </w:r>
      <w:bookmarkEnd w:id="5"/>
      <w:r w:rsidRPr="00CD1984">
        <w:rPr>
          <w:color w:val="auto"/>
        </w:rPr>
        <w:t xml:space="preserve">, phụ gia bị từ chối nếu bê tông chứa loại phụ gia này có hàm lượng </w:t>
      </w:r>
      <w:r w:rsidR="00934BCF" w:rsidRPr="00CD1984">
        <w:rPr>
          <w:color w:val="auto"/>
        </w:rPr>
        <w:t xml:space="preserve">bọt </w:t>
      </w:r>
      <w:r w:rsidRPr="00CD1984">
        <w:rPr>
          <w:color w:val="auto"/>
        </w:rPr>
        <w:t>khí lớn hơn 3,5</w:t>
      </w:r>
      <w:r w:rsidR="006E7694" w:rsidRPr="00CD1984">
        <w:rPr>
          <w:color w:val="auto"/>
        </w:rPr>
        <w:t xml:space="preserve"> </w:t>
      </w:r>
      <w:r w:rsidRPr="00CD1984">
        <w:rPr>
          <w:color w:val="auto"/>
        </w:rPr>
        <w:t>%</w:t>
      </w:r>
      <w:r w:rsidR="00EA7F15" w:rsidRPr="00CD1984">
        <w:rPr>
          <w:color w:val="auto"/>
        </w:rPr>
        <w:t>.</w:t>
      </w:r>
      <w:r w:rsidRPr="00CD1984">
        <w:rPr>
          <w:color w:val="auto"/>
        </w:rPr>
        <w:t xml:space="preserve"> </w:t>
      </w:r>
      <w:r w:rsidR="00EA7F15" w:rsidRPr="00CD1984">
        <w:rPr>
          <w:color w:val="auto"/>
        </w:rPr>
        <w:t>K</w:t>
      </w:r>
      <w:r w:rsidRPr="00CD1984">
        <w:rPr>
          <w:color w:val="auto"/>
        </w:rPr>
        <w:t xml:space="preserve">hi phụ gia được sử dụng trong bê tông cuốn khí, phụ gia bị từ chối nếu bê tông có hàm lượng </w:t>
      </w:r>
      <w:r w:rsidR="00934BCF" w:rsidRPr="00CD1984">
        <w:rPr>
          <w:color w:val="auto"/>
        </w:rPr>
        <w:t xml:space="preserve">bọt </w:t>
      </w:r>
      <w:r w:rsidRPr="00CD1984">
        <w:rPr>
          <w:color w:val="auto"/>
        </w:rPr>
        <w:t>khí lớn hơn 7</w:t>
      </w:r>
      <w:r w:rsidR="007E53A3" w:rsidRPr="00CD1984">
        <w:rPr>
          <w:color w:val="auto"/>
        </w:rPr>
        <w:t>,0</w:t>
      </w:r>
      <w:r w:rsidR="006E7694" w:rsidRPr="00CD1984">
        <w:rPr>
          <w:color w:val="auto"/>
        </w:rPr>
        <w:t xml:space="preserve"> </w:t>
      </w:r>
      <w:r w:rsidRPr="00CD1984">
        <w:rPr>
          <w:color w:val="auto"/>
        </w:rPr>
        <w:t xml:space="preserve">%. </w:t>
      </w:r>
    </w:p>
    <w:p w14:paraId="1F84F774" w14:textId="67E4CF24" w:rsidR="0062323D" w:rsidRPr="00CD1984" w:rsidRDefault="00940BD0" w:rsidP="007E53A3">
      <w:pPr>
        <w:pStyle w:val="Heading2"/>
        <w:rPr>
          <w:color w:val="auto"/>
        </w:rPr>
      </w:pPr>
      <w:r w:rsidRPr="00CD1984">
        <w:rPr>
          <w:color w:val="auto"/>
        </w:rPr>
        <w:t>Phương pháp thử</w:t>
      </w:r>
    </w:p>
    <w:p w14:paraId="4FEB8DA4" w14:textId="77777777" w:rsidR="00940BD0" w:rsidRPr="00CD1984" w:rsidRDefault="00940BD0" w:rsidP="00CB5BF2">
      <w:pPr>
        <w:rPr>
          <w:color w:val="auto"/>
          <w:sz w:val="18"/>
          <w:szCs w:val="18"/>
        </w:rPr>
      </w:pPr>
      <w:r w:rsidRPr="00CD1984">
        <w:rPr>
          <w:color w:val="auto"/>
          <w:sz w:val="18"/>
          <w:szCs w:val="18"/>
        </w:rPr>
        <w:t>CHÚ THÍCH 2 – Những điều kiện được tiêu chuẩn hóa trong các thí nghiệm này nhằm đảm bảo kết quả thí nghiệm trong phòng thí nghiệm có độ chính xác cao, vì vậy không mô phỏng theo các điều kiện thực tế ở hiện trường.</w:t>
      </w:r>
    </w:p>
    <w:p w14:paraId="2F39FF20" w14:textId="694F3A85" w:rsidR="00EA5623" w:rsidRPr="00CD1984" w:rsidRDefault="00EA5623" w:rsidP="007E53A3">
      <w:pPr>
        <w:pStyle w:val="Heading2"/>
        <w:rPr>
          <w:color w:val="auto"/>
        </w:rPr>
      </w:pPr>
      <w:r w:rsidRPr="00CD1984">
        <w:rPr>
          <w:color w:val="auto"/>
        </w:rPr>
        <w:t xml:space="preserve">10 Mẫu thử </w:t>
      </w:r>
    </w:p>
    <w:p w14:paraId="330843F5" w14:textId="784902CC" w:rsidR="00CB5BF2" w:rsidRPr="00CD1984" w:rsidRDefault="00CB5BF2" w:rsidP="00CB5BF2">
      <w:pPr>
        <w:rPr>
          <w:color w:val="auto"/>
        </w:rPr>
      </w:pPr>
      <w:r w:rsidRPr="00CD1984">
        <w:rPr>
          <w:b/>
          <w:bCs/>
          <w:color w:val="auto"/>
        </w:rPr>
        <w:t>10.1</w:t>
      </w:r>
      <w:r w:rsidRPr="00CD1984">
        <w:rPr>
          <w:color w:val="auto"/>
        </w:rPr>
        <w:t xml:space="preserve"> Hai loại bê tông được sử dụng để </w:t>
      </w:r>
      <w:r w:rsidR="00551F0C" w:rsidRPr="00CD1984">
        <w:rPr>
          <w:color w:val="auto"/>
        </w:rPr>
        <w:t xml:space="preserve">chế </w:t>
      </w:r>
      <w:r w:rsidRPr="00CD1984">
        <w:rPr>
          <w:color w:val="auto"/>
        </w:rPr>
        <w:t>tạo mẫu thử</w:t>
      </w:r>
      <w:r w:rsidR="00E035AB" w:rsidRPr="00CD1984">
        <w:rPr>
          <w:color w:val="auto"/>
        </w:rPr>
        <w:t>: m</w:t>
      </w:r>
      <w:r w:rsidRPr="00CD1984">
        <w:rPr>
          <w:color w:val="auto"/>
        </w:rPr>
        <w:t xml:space="preserve">ẫu bê tông đối chứng không sử dụng phụ gia </w:t>
      </w:r>
      <w:r w:rsidR="00692A42" w:rsidRPr="00CD1984">
        <w:rPr>
          <w:color w:val="auto"/>
        </w:rPr>
        <w:t>ức chế</w:t>
      </w:r>
      <w:r w:rsidRPr="00CD1984">
        <w:rPr>
          <w:color w:val="auto"/>
        </w:rPr>
        <w:t xml:space="preserve"> </w:t>
      </w:r>
      <w:r w:rsidR="00A9403B" w:rsidRPr="00CD1984">
        <w:rPr>
          <w:color w:val="auto"/>
        </w:rPr>
        <w:t>ăn mòn do clorua</w:t>
      </w:r>
      <w:r w:rsidR="00E035AB" w:rsidRPr="00CD1984">
        <w:rPr>
          <w:color w:val="auto"/>
        </w:rPr>
        <w:t xml:space="preserve"> và </w:t>
      </w:r>
      <w:r w:rsidRPr="00CD1984">
        <w:rPr>
          <w:color w:val="auto"/>
        </w:rPr>
        <w:t>mẫu bê tông thử</w:t>
      </w:r>
      <w:r w:rsidR="00E035AB" w:rsidRPr="00CD1984">
        <w:rPr>
          <w:color w:val="auto"/>
        </w:rPr>
        <w:t xml:space="preserve"> nghiệm</w:t>
      </w:r>
      <w:r w:rsidRPr="00CD1984">
        <w:rPr>
          <w:color w:val="auto"/>
        </w:rPr>
        <w:t xml:space="preserve"> sử dụng phụ gia </w:t>
      </w:r>
      <w:r w:rsidR="00692A42" w:rsidRPr="00CD1984">
        <w:rPr>
          <w:color w:val="auto"/>
        </w:rPr>
        <w:t>ức chế</w:t>
      </w:r>
      <w:r w:rsidRPr="00CD1984">
        <w:rPr>
          <w:color w:val="auto"/>
        </w:rPr>
        <w:t xml:space="preserve"> </w:t>
      </w:r>
      <w:r w:rsidR="00A9403B" w:rsidRPr="00CD1984">
        <w:rPr>
          <w:color w:val="auto"/>
        </w:rPr>
        <w:t>ăn mòn do clorua</w:t>
      </w:r>
      <w:r w:rsidRPr="00CD1984">
        <w:rPr>
          <w:color w:val="auto"/>
        </w:rPr>
        <w:t xml:space="preserve">. Không sử dụng </w:t>
      </w:r>
      <w:r w:rsidR="00BC4445" w:rsidRPr="00CD1984">
        <w:rPr>
          <w:color w:val="auto"/>
        </w:rPr>
        <w:t xml:space="preserve">loại </w:t>
      </w:r>
      <w:r w:rsidRPr="00CD1984">
        <w:rPr>
          <w:color w:val="auto"/>
        </w:rPr>
        <w:t xml:space="preserve">xi măng </w:t>
      </w:r>
      <w:r w:rsidR="00BC4445" w:rsidRPr="00CD1984">
        <w:rPr>
          <w:color w:val="auto"/>
        </w:rPr>
        <w:t>gây ra</w:t>
      </w:r>
      <w:r w:rsidRPr="00CD1984">
        <w:rPr>
          <w:color w:val="auto"/>
        </w:rPr>
        <w:t xml:space="preserve"> hàm lượng </w:t>
      </w:r>
      <w:r w:rsidR="00BC4445" w:rsidRPr="00CD1984">
        <w:rPr>
          <w:color w:val="auto"/>
        </w:rPr>
        <w:t>bọt</w:t>
      </w:r>
      <w:r w:rsidRPr="00CD1984">
        <w:rPr>
          <w:color w:val="auto"/>
        </w:rPr>
        <w:t xml:space="preserve"> khí </w:t>
      </w:r>
      <w:r w:rsidR="00BC4445" w:rsidRPr="00CD1984">
        <w:rPr>
          <w:color w:val="auto"/>
        </w:rPr>
        <w:t>lớn hơn</w:t>
      </w:r>
      <w:r w:rsidRPr="00CD1984">
        <w:rPr>
          <w:color w:val="auto"/>
        </w:rPr>
        <w:t xml:space="preserve"> 3,0</w:t>
      </w:r>
      <w:r w:rsidR="0061120F" w:rsidRPr="00CD1984">
        <w:rPr>
          <w:color w:val="auto"/>
        </w:rPr>
        <w:t xml:space="preserve"> </w:t>
      </w:r>
      <w:r w:rsidRPr="00CD1984">
        <w:rPr>
          <w:color w:val="auto"/>
        </w:rPr>
        <w:t>%</w:t>
      </w:r>
      <w:r w:rsidR="00551F0C" w:rsidRPr="00CD1984">
        <w:rPr>
          <w:color w:val="auto"/>
        </w:rPr>
        <w:t xml:space="preserve"> trong bê tông đối chứng.</w:t>
      </w:r>
    </w:p>
    <w:p w14:paraId="38F00B98" w14:textId="5F2ACFD0" w:rsidR="0096031E" w:rsidRPr="00CD1984" w:rsidRDefault="00CB5BF2" w:rsidP="00CB5BF2">
      <w:pPr>
        <w:rPr>
          <w:color w:val="auto"/>
        </w:rPr>
      </w:pPr>
      <w:r w:rsidRPr="00CD1984">
        <w:rPr>
          <w:b/>
          <w:bCs/>
          <w:color w:val="auto"/>
        </w:rPr>
        <w:t>10.2</w:t>
      </w:r>
      <w:r w:rsidRPr="00CD1984">
        <w:rPr>
          <w:color w:val="auto"/>
        </w:rPr>
        <w:t xml:space="preserve"> </w:t>
      </w:r>
      <w:r w:rsidR="0096031E" w:rsidRPr="00CD1984">
        <w:rPr>
          <w:color w:val="auto"/>
        </w:rPr>
        <w:t xml:space="preserve">Chế tạo mẫu thử để xác định </w:t>
      </w:r>
      <w:r w:rsidR="00637F7A" w:rsidRPr="00CD1984">
        <w:rPr>
          <w:color w:val="auto"/>
        </w:rPr>
        <w:t>cường độ chịu nén</w:t>
      </w:r>
      <w:r w:rsidR="0096031E" w:rsidRPr="00CD1984">
        <w:rPr>
          <w:color w:val="auto"/>
        </w:rPr>
        <w:t xml:space="preserve">, </w:t>
      </w:r>
      <w:r w:rsidR="00637F7A" w:rsidRPr="00CD1984">
        <w:rPr>
          <w:color w:val="auto"/>
        </w:rPr>
        <w:t>cường độ chịu uốn</w:t>
      </w:r>
      <w:r w:rsidR="0096031E" w:rsidRPr="00CD1984">
        <w:rPr>
          <w:color w:val="auto"/>
        </w:rPr>
        <w:t xml:space="preserve">, độ </w:t>
      </w:r>
      <w:r w:rsidR="00551F0C" w:rsidRPr="00CD1984">
        <w:rPr>
          <w:color w:val="auto"/>
        </w:rPr>
        <w:t xml:space="preserve">thay đổi chiều dài </w:t>
      </w:r>
      <w:r w:rsidR="0096031E" w:rsidRPr="00CD1984">
        <w:rPr>
          <w:color w:val="auto"/>
        </w:rPr>
        <w:t>theo TCVN 8826</w:t>
      </w:r>
      <w:r w:rsidR="00551F0C" w:rsidRPr="00CD1984">
        <w:rPr>
          <w:color w:val="auto"/>
        </w:rPr>
        <w:t xml:space="preserve">   </w:t>
      </w:r>
      <w:r w:rsidR="0096031E" w:rsidRPr="00CD1984">
        <w:rPr>
          <w:color w:val="auto"/>
        </w:rPr>
        <w:t xml:space="preserve">và mẫu thử </w:t>
      </w:r>
      <w:r w:rsidR="00551F0C" w:rsidRPr="00CD1984">
        <w:rPr>
          <w:color w:val="auto"/>
        </w:rPr>
        <w:t xml:space="preserve">xác định độ bền băng giá theo Phụ lục A của </w:t>
      </w:r>
      <w:r w:rsidR="00F852AA" w:rsidRPr="00CD1984">
        <w:rPr>
          <w:color w:val="auto"/>
        </w:rPr>
        <w:t>TCVN 12300</w:t>
      </w:r>
      <w:r w:rsidR="0096031E" w:rsidRPr="00CD1984">
        <w:rPr>
          <w:color w:val="auto"/>
        </w:rPr>
        <w:t xml:space="preserve">. Chuẩn bị ba </w:t>
      </w:r>
      <w:r w:rsidR="00A77A74" w:rsidRPr="00CD1984">
        <w:rPr>
          <w:color w:val="auto"/>
        </w:rPr>
        <w:t>mẻ</w:t>
      </w:r>
      <w:r w:rsidR="0096031E" w:rsidRPr="00CD1984">
        <w:rPr>
          <w:color w:val="auto"/>
        </w:rPr>
        <w:t xml:space="preserve"> </w:t>
      </w:r>
      <w:r w:rsidR="00A77A74" w:rsidRPr="00CD1984">
        <w:rPr>
          <w:color w:val="auto"/>
        </w:rPr>
        <w:t>riêng biệt</w:t>
      </w:r>
      <w:r w:rsidR="004B2BB3" w:rsidRPr="00CD1984">
        <w:rPr>
          <w:color w:val="auto"/>
        </w:rPr>
        <w:t xml:space="preserve"> của từng hỗn hợp bê tông</w:t>
      </w:r>
      <w:r w:rsidR="00A77A74" w:rsidRPr="00CD1984">
        <w:rPr>
          <w:color w:val="auto"/>
        </w:rPr>
        <w:t xml:space="preserve"> theo TCVN 8826 </w:t>
      </w:r>
      <w:r w:rsidR="0096031E" w:rsidRPr="00CD1984">
        <w:rPr>
          <w:color w:val="auto"/>
        </w:rPr>
        <w:t xml:space="preserve">và báo cáo kết quả thử nghiệm trung bình của từng </w:t>
      </w:r>
      <w:r w:rsidR="00A77A74" w:rsidRPr="00CD1984">
        <w:rPr>
          <w:color w:val="auto"/>
        </w:rPr>
        <w:t>mẻ trộn.</w:t>
      </w:r>
    </w:p>
    <w:p w14:paraId="2654CA70" w14:textId="142E4741" w:rsidR="00D92E8E" w:rsidRPr="00CD1984" w:rsidRDefault="00CB5BF2" w:rsidP="00CB5BF2">
      <w:pPr>
        <w:rPr>
          <w:color w:val="auto"/>
        </w:rPr>
      </w:pPr>
      <w:r w:rsidRPr="00CD1984">
        <w:rPr>
          <w:b/>
          <w:bCs/>
          <w:color w:val="auto"/>
        </w:rPr>
        <w:t>10.3</w:t>
      </w:r>
      <w:r w:rsidRPr="00CD1984">
        <w:rPr>
          <w:color w:val="auto"/>
        </w:rPr>
        <w:t xml:space="preserve"> Khi </w:t>
      </w:r>
      <w:r w:rsidR="002C286E" w:rsidRPr="00CD1984">
        <w:rPr>
          <w:color w:val="auto"/>
        </w:rPr>
        <w:t xml:space="preserve">xác định </w:t>
      </w:r>
      <w:r w:rsidR="00F852AA" w:rsidRPr="00CD1984">
        <w:rPr>
          <w:color w:val="auto"/>
        </w:rPr>
        <w:t>khả</w:t>
      </w:r>
      <w:r w:rsidRPr="00CD1984">
        <w:rPr>
          <w:color w:val="auto"/>
        </w:rPr>
        <w:t xml:space="preserve"> </w:t>
      </w:r>
      <w:r w:rsidR="002C286E" w:rsidRPr="00CD1984">
        <w:rPr>
          <w:color w:val="auto"/>
        </w:rPr>
        <w:t>năng</w:t>
      </w:r>
      <w:r w:rsidRPr="00CD1984">
        <w:rPr>
          <w:color w:val="auto"/>
        </w:rPr>
        <w:t xml:space="preserve"> ăn mòn </w:t>
      </w:r>
      <w:r w:rsidR="002C286E" w:rsidRPr="00CD1984">
        <w:rPr>
          <w:color w:val="auto"/>
        </w:rPr>
        <w:t xml:space="preserve">theo </w:t>
      </w:r>
      <w:r w:rsidR="006B4CE1" w:rsidRPr="00CD1984">
        <w:rPr>
          <w:color w:val="auto"/>
        </w:rPr>
        <w:t xml:space="preserve">TCVN </w:t>
      </w:r>
      <w:r w:rsidR="00A36689" w:rsidRPr="00CD1984">
        <w:rPr>
          <w:color w:val="auto"/>
        </w:rPr>
        <w:t>…</w:t>
      </w:r>
      <w:r w:rsidR="006B4CE1" w:rsidRPr="00CD1984">
        <w:rPr>
          <w:color w:val="auto"/>
        </w:rPr>
        <w:t>.: yyyy</w:t>
      </w:r>
      <w:r w:rsidRPr="00CD1984">
        <w:rPr>
          <w:color w:val="auto"/>
        </w:rPr>
        <w:t xml:space="preserve">, chế tạo mẫu thử cho thử nghiệm ăn mòn và phân tích ion clorua từ </w:t>
      </w:r>
      <w:r w:rsidR="004B2BB3" w:rsidRPr="00CD1984">
        <w:rPr>
          <w:color w:val="auto"/>
        </w:rPr>
        <w:t>một mẻ trộn riêng của từng hỗn hợp bê tông</w:t>
      </w:r>
      <w:r w:rsidRPr="00CD1984">
        <w:rPr>
          <w:color w:val="auto"/>
        </w:rPr>
        <w:t xml:space="preserve">. Đối với </w:t>
      </w:r>
      <w:r w:rsidR="004B2BB3" w:rsidRPr="00CD1984">
        <w:rPr>
          <w:color w:val="auto"/>
        </w:rPr>
        <w:t>từng hỗn hợp bê tông</w:t>
      </w:r>
      <w:r w:rsidRPr="00CD1984">
        <w:rPr>
          <w:color w:val="auto"/>
        </w:rPr>
        <w:t xml:space="preserve">, chế </w:t>
      </w:r>
      <w:r w:rsidRPr="00CD1984">
        <w:rPr>
          <w:color w:val="auto"/>
        </w:rPr>
        <w:lastRenderedPageBreak/>
        <w:t xml:space="preserve">tạo ít nhất </w:t>
      </w:r>
      <w:r w:rsidR="004B2BB3" w:rsidRPr="00CD1984">
        <w:rPr>
          <w:color w:val="auto"/>
        </w:rPr>
        <w:t>ba</w:t>
      </w:r>
      <w:r w:rsidRPr="00CD1984">
        <w:rPr>
          <w:color w:val="auto"/>
        </w:rPr>
        <w:t xml:space="preserve"> </w:t>
      </w:r>
      <w:r w:rsidR="00FF028F" w:rsidRPr="00CD1984">
        <w:rPr>
          <w:color w:val="auto"/>
        </w:rPr>
        <w:t>dầm cốt thép</w:t>
      </w:r>
      <w:r w:rsidR="00A77A74" w:rsidRPr="00CD1984">
        <w:rPr>
          <w:color w:val="auto"/>
        </w:rPr>
        <w:t xml:space="preserve"> </w:t>
      </w:r>
      <w:r w:rsidRPr="00CD1984">
        <w:rPr>
          <w:color w:val="auto"/>
        </w:rPr>
        <w:t xml:space="preserve">và </w:t>
      </w:r>
      <w:r w:rsidR="004B2BB3" w:rsidRPr="00CD1984">
        <w:rPr>
          <w:color w:val="auto"/>
        </w:rPr>
        <w:t>ba</w:t>
      </w:r>
      <w:r w:rsidRPr="00CD1984">
        <w:rPr>
          <w:color w:val="auto"/>
        </w:rPr>
        <w:t xml:space="preserve"> </w:t>
      </w:r>
      <w:r w:rsidR="00FF028F" w:rsidRPr="00CD1984">
        <w:rPr>
          <w:color w:val="auto"/>
        </w:rPr>
        <w:t>dầm không cốt thép</w:t>
      </w:r>
      <w:r w:rsidRPr="00CD1984">
        <w:rPr>
          <w:color w:val="auto"/>
        </w:rPr>
        <w:t xml:space="preserve"> </w:t>
      </w:r>
      <w:r w:rsidR="00F852AA" w:rsidRPr="00CD1984">
        <w:rPr>
          <w:color w:val="auto"/>
        </w:rPr>
        <w:t xml:space="preserve">theo </w:t>
      </w:r>
      <w:r w:rsidR="006B4CE1" w:rsidRPr="00CD1984">
        <w:rPr>
          <w:color w:val="auto"/>
        </w:rPr>
        <w:t>TCVN ....: yyyy</w:t>
      </w:r>
      <w:r w:rsidR="00F852AA" w:rsidRPr="00CD1984">
        <w:rPr>
          <w:color w:val="auto"/>
        </w:rPr>
        <w:t xml:space="preserve"> </w:t>
      </w:r>
      <w:r w:rsidRPr="00CD1984">
        <w:rPr>
          <w:color w:val="auto"/>
        </w:rPr>
        <w:t>(</w:t>
      </w:r>
      <w:r w:rsidR="00F852AA" w:rsidRPr="00CD1984">
        <w:rPr>
          <w:color w:val="auto"/>
        </w:rPr>
        <w:t>C</w:t>
      </w:r>
      <w:r w:rsidR="00E979D2" w:rsidRPr="00CD1984">
        <w:rPr>
          <w:color w:val="auto"/>
        </w:rPr>
        <w:t>hú thích</w:t>
      </w:r>
      <w:r w:rsidRPr="00CD1984">
        <w:rPr>
          <w:color w:val="auto"/>
        </w:rPr>
        <w:t xml:space="preserve"> </w:t>
      </w:r>
      <w:r w:rsidR="00855EE7" w:rsidRPr="00CD1984">
        <w:rPr>
          <w:color w:val="auto"/>
        </w:rPr>
        <w:t>3</w:t>
      </w:r>
      <w:r w:rsidRPr="00CD1984">
        <w:rPr>
          <w:color w:val="auto"/>
        </w:rPr>
        <w:t xml:space="preserve">). </w:t>
      </w:r>
      <w:r w:rsidR="00341F8B" w:rsidRPr="00CD1984">
        <w:rPr>
          <w:color w:val="auto"/>
        </w:rPr>
        <w:t>Thanh cốt thép</w:t>
      </w:r>
      <w:r w:rsidRPr="00CD1984">
        <w:rPr>
          <w:color w:val="auto"/>
        </w:rPr>
        <w:t xml:space="preserve"> là </w:t>
      </w:r>
      <w:r w:rsidR="00F57567" w:rsidRPr="00CD1984">
        <w:rPr>
          <w:color w:val="auto"/>
        </w:rPr>
        <w:t>thép thanh vằn</w:t>
      </w:r>
      <w:r w:rsidR="00A77A74" w:rsidRPr="00CD1984">
        <w:rPr>
          <w:color w:val="auto"/>
        </w:rPr>
        <w:t xml:space="preserve"> </w:t>
      </w:r>
      <w:r w:rsidR="00E05B35" w:rsidRPr="00CD1984">
        <w:rPr>
          <w:color w:val="auto"/>
        </w:rPr>
        <w:t xml:space="preserve">có </w:t>
      </w:r>
      <w:r w:rsidRPr="00CD1984">
        <w:rPr>
          <w:color w:val="auto"/>
        </w:rPr>
        <w:t>đường kính danh nghĩa 12</w:t>
      </w:r>
      <w:r w:rsidR="00F852AA" w:rsidRPr="00CD1984">
        <w:rPr>
          <w:color w:val="auto"/>
        </w:rPr>
        <w:t xml:space="preserve"> </w:t>
      </w:r>
      <w:r w:rsidRPr="00CD1984">
        <w:rPr>
          <w:color w:val="auto"/>
        </w:rPr>
        <w:t xml:space="preserve">mm </w:t>
      </w:r>
      <w:r w:rsidR="00E05B35" w:rsidRPr="00CD1984">
        <w:rPr>
          <w:color w:val="auto"/>
        </w:rPr>
        <w:t xml:space="preserve">theo TCVN 1651-2 </w:t>
      </w:r>
      <w:r w:rsidRPr="00CD1984">
        <w:rPr>
          <w:color w:val="auto"/>
        </w:rPr>
        <w:t xml:space="preserve">và </w:t>
      </w:r>
      <w:r w:rsidR="00F57567" w:rsidRPr="00CD1984">
        <w:rPr>
          <w:color w:val="auto"/>
        </w:rPr>
        <w:t>được bao phủ bởi lớp bê tông có chiều sâu</w:t>
      </w:r>
      <w:r w:rsidRPr="00CD1984">
        <w:rPr>
          <w:color w:val="auto"/>
        </w:rPr>
        <w:t xml:space="preserve"> </w:t>
      </w:r>
      <w:r w:rsidR="0094319D" w:rsidRPr="00CD1984">
        <w:rPr>
          <w:color w:val="auto"/>
        </w:rPr>
        <w:t>(</w:t>
      </w:r>
      <w:r w:rsidR="00A55435" w:rsidRPr="00CD1984">
        <w:rPr>
          <w:color w:val="auto"/>
        </w:rPr>
        <w:t>25</w:t>
      </w:r>
      <w:r w:rsidR="0094319D" w:rsidRPr="00CD1984">
        <w:rPr>
          <w:color w:val="auto"/>
        </w:rPr>
        <w:t xml:space="preserve"> </w:t>
      </w:r>
      <w:r w:rsidRPr="00CD1984">
        <w:rPr>
          <w:color w:val="auto"/>
        </w:rPr>
        <w:t>±</w:t>
      </w:r>
      <w:r w:rsidR="0094319D" w:rsidRPr="00CD1984">
        <w:rPr>
          <w:color w:val="auto"/>
        </w:rPr>
        <w:t xml:space="preserve"> </w:t>
      </w:r>
      <w:r w:rsidRPr="00CD1984">
        <w:rPr>
          <w:color w:val="auto"/>
        </w:rPr>
        <w:t>3</w:t>
      </w:r>
      <w:r w:rsidR="0094319D" w:rsidRPr="00CD1984">
        <w:rPr>
          <w:color w:val="auto"/>
        </w:rPr>
        <w:t xml:space="preserve">) </w:t>
      </w:r>
      <w:r w:rsidRPr="00CD1984">
        <w:rPr>
          <w:color w:val="auto"/>
        </w:rPr>
        <w:t xml:space="preserve">mm. </w:t>
      </w:r>
      <w:r w:rsidR="00D92E8E" w:rsidRPr="00CD1984">
        <w:rPr>
          <w:color w:val="auto"/>
        </w:rPr>
        <w:t xml:space="preserve">Tất cả các dầm đều được xử lý theo chu kỳ như mô tả trong </w:t>
      </w:r>
      <w:r w:rsidR="006B4CE1" w:rsidRPr="00CD1984">
        <w:rPr>
          <w:color w:val="auto"/>
        </w:rPr>
        <w:t>TCVN....:yyyy</w:t>
      </w:r>
      <w:r w:rsidR="00D92E8E" w:rsidRPr="00CD1984">
        <w:rPr>
          <w:color w:val="auto"/>
        </w:rPr>
        <w:t>.</w:t>
      </w:r>
    </w:p>
    <w:p w14:paraId="55A01B84" w14:textId="3F72E613" w:rsidR="00AE76FD" w:rsidRPr="00CD1984" w:rsidRDefault="00E979D2" w:rsidP="00CB5BF2">
      <w:pPr>
        <w:rPr>
          <w:color w:val="auto"/>
          <w:sz w:val="18"/>
          <w:szCs w:val="22"/>
        </w:rPr>
      </w:pPr>
      <w:r w:rsidRPr="00CD1984">
        <w:rPr>
          <w:color w:val="auto"/>
          <w:sz w:val="18"/>
          <w:szCs w:val="22"/>
        </w:rPr>
        <w:t>CHÚ THÍCH</w:t>
      </w:r>
      <w:r w:rsidR="00CB5BF2" w:rsidRPr="00CD1984">
        <w:rPr>
          <w:color w:val="auto"/>
          <w:sz w:val="18"/>
          <w:szCs w:val="22"/>
        </w:rPr>
        <w:t xml:space="preserve"> </w:t>
      </w:r>
      <w:r w:rsidR="00855EE7" w:rsidRPr="00CD1984">
        <w:rPr>
          <w:color w:val="auto"/>
          <w:sz w:val="18"/>
          <w:szCs w:val="22"/>
        </w:rPr>
        <w:t>3</w:t>
      </w:r>
      <w:r w:rsidR="00CB5BF2" w:rsidRPr="00CD1984">
        <w:rPr>
          <w:color w:val="auto"/>
          <w:sz w:val="18"/>
          <w:szCs w:val="22"/>
        </w:rPr>
        <w:t xml:space="preserve"> – </w:t>
      </w:r>
      <w:r w:rsidR="00FF028F" w:rsidRPr="00CD1984">
        <w:rPr>
          <w:color w:val="auto"/>
          <w:sz w:val="18"/>
          <w:szCs w:val="22"/>
        </w:rPr>
        <w:t>Dầm cốt thép</w:t>
      </w:r>
      <w:r w:rsidR="00CB5BF2" w:rsidRPr="00CD1984">
        <w:rPr>
          <w:color w:val="auto"/>
          <w:sz w:val="18"/>
          <w:szCs w:val="22"/>
        </w:rPr>
        <w:t xml:space="preserve"> được sử dụng để xác định </w:t>
      </w:r>
      <w:r w:rsidR="00F14DAC" w:rsidRPr="00CD1984">
        <w:rPr>
          <w:color w:val="auto"/>
          <w:sz w:val="18"/>
          <w:szCs w:val="22"/>
        </w:rPr>
        <w:t>dòng điện macrocell</w:t>
      </w:r>
      <w:r w:rsidR="00CB5BF2" w:rsidRPr="00CD1984">
        <w:rPr>
          <w:color w:val="auto"/>
          <w:sz w:val="18"/>
          <w:szCs w:val="22"/>
        </w:rPr>
        <w:t xml:space="preserve"> </w:t>
      </w:r>
      <w:r w:rsidR="00CD7AFB" w:rsidRPr="00CD1984">
        <w:rPr>
          <w:color w:val="auto"/>
          <w:sz w:val="18"/>
          <w:szCs w:val="22"/>
        </w:rPr>
        <w:t xml:space="preserve">ăn mòn </w:t>
      </w:r>
      <w:r w:rsidR="00CB5BF2" w:rsidRPr="00CD1984">
        <w:rPr>
          <w:color w:val="auto"/>
          <w:sz w:val="18"/>
          <w:szCs w:val="22"/>
        </w:rPr>
        <w:t xml:space="preserve">như là một hàm của thời gian, và </w:t>
      </w:r>
      <w:r w:rsidR="00FF028F" w:rsidRPr="00CD1984">
        <w:rPr>
          <w:color w:val="auto"/>
          <w:sz w:val="18"/>
          <w:szCs w:val="22"/>
        </w:rPr>
        <w:t>dầm không cốt thép</w:t>
      </w:r>
      <w:r w:rsidR="00CB5BF2" w:rsidRPr="00CD1984">
        <w:rPr>
          <w:color w:val="auto"/>
          <w:sz w:val="18"/>
          <w:szCs w:val="22"/>
        </w:rPr>
        <w:t xml:space="preserve"> được sử dụng để xác định hàm lượng ion clorua tại các thời điểm cụ thể.</w:t>
      </w:r>
    </w:p>
    <w:p w14:paraId="7A4C7C54" w14:textId="64FE0CBB" w:rsidR="00CB5BF2" w:rsidRPr="00CD1984" w:rsidRDefault="00CB5BF2" w:rsidP="00CD7AFB">
      <w:pPr>
        <w:pStyle w:val="Heading2"/>
        <w:rPr>
          <w:color w:val="auto"/>
        </w:rPr>
      </w:pPr>
      <w:r w:rsidRPr="00CD1984">
        <w:rPr>
          <w:color w:val="auto"/>
        </w:rPr>
        <w:t>11</w:t>
      </w:r>
      <w:r w:rsidR="00F95049" w:rsidRPr="00CD1984">
        <w:rPr>
          <w:color w:val="auto"/>
        </w:rPr>
        <w:t xml:space="preserve"> </w:t>
      </w:r>
      <w:r w:rsidR="0094319D" w:rsidRPr="00CD1984">
        <w:rPr>
          <w:color w:val="auto"/>
        </w:rPr>
        <w:t>Chuẩn bị</w:t>
      </w:r>
      <w:r w:rsidR="00CD7AFB" w:rsidRPr="00CD1984">
        <w:rPr>
          <w:color w:val="auto"/>
        </w:rPr>
        <w:t xml:space="preserve"> mẫu thử</w:t>
      </w:r>
    </w:p>
    <w:p w14:paraId="3FEFAE6C" w14:textId="46D5B147" w:rsidR="00CB5BF2" w:rsidRPr="00CD1984" w:rsidRDefault="00CB5BF2" w:rsidP="00CB5BF2">
      <w:pPr>
        <w:rPr>
          <w:color w:val="auto"/>
        </w:rPr>
      </w:pPr>
      <w:r w:rsidRPr="00CD1984">
        <w:rPr>
          <w:b/>
          <w:bCs/>
          <w:color w:val="auto"/>
        </w:rPr>
        <w:t>11.1</w:t>
      </w:r>
      <w:r w:rsidRPr="00CD1984">
        <w:rPr>
          <w:color w:val="auto"/>
        </w:rPr>
        <w:t xml:space="preserve"> </w:t>
      </w:r>
      <w:r w:rsidR="00B0782B" w:rsidRPr="00CD1984">
        <w:rPr>
          <w:color w:val="auto"/>
        </w:rPr>
        <w:t>T</w:t>
      </w:r>
      <w:r w:rsidR="00E05B35" w:rsidRPr="00CD1984">
        <w:rPr>
          <w:color w:val="auto"/>
        </w:rPr>
        <w:t>hành phần</w:t>
      </w:r>
      <w:r w:rsidRPr="00CD1984">
        <w:rPr>
          <w:color w:val="auto"/>
        </w:rPr>
        <w:t xml:space="preserve"> của các hỗn hợp bê tông phù hợp với các yêu cầu được mô tả </w:t>
      </w:r>
      <w:r w:rsidR="00E05B35" w:rsidRPr="00CD1984">
        <w:rPr>
          <w:color w:val="auto"/>
        </w:rPr>
        <w:t>từ</w:t>
      </w:r>
      <w:r w:rsidRPr="00CD1984">
        <w:rPr>
          <w:color w:val="auto"/>
        </w:rPr>
        <w:t xml:space="preserve"> 11.1.1 đến 11.1.5. Trừ khi có những quy định khác, </w:t>
      </w:r>
      <w:r w:rsidR="000156DD" w:rsidRPr="00CD1984">
        <w:rPr>
          <w:color w:val="auto"/>
        </w:rPr>
        <w:t xml:space="preserve">lượng nước trộn ban đầu được đổ vào máy trộn sẽ bao gồm cả phụ gia ức chế </w:t>
      </w:r>
      <w:r w:rsidR="00A9403B" w:rsidRPr="00CD1984">
        <w:rPr>
          <w:color w:val="auto"/>
        </w:rPr>
        <w:t>ăn mòn do clorua</w:t>
      </w:r>
      <w:r w:rsidR="000156DD" w:rsidRPr="00CD1984">
        <w:rPr>
          <w:color w:val="auto"/>
        </w:rPr>
        <w:t>.</w:t>
      </w:r>
    </w:p>
    <w:p w14:paraId="690346CA" w14:textId="07BAB7EB" w:rsidR="00CB5BF2" w:rsidRPr="00CD1984" w:rsidRDefault="00CB5BF2" w:rsidP="00CB5BF2">
      <w:pPr>
        <w:rPr>
          <w:color w:val="auto"/>
        </w:rPr>
      </w:pPr>
      <w:r w:rsidRPr="00CD1984">
        <w:rPr>
          <w:b/>
          <w:bCs/>
          <w:color w:val="auto"/>
        </w:rPr>
        <w:t>11.1.1</w:t>
      </w:r>
      <w:r w:rsidRPr="00CD1984">
        <w:rPr>
          <w:color w:val="auto"/>
        </w:rPr>
        <w:t xml:space="preserve"> </w:t>
      </w:r>
      <w:bookmarkStart w:id="6" w:name="_Hlk63025996"/>
      <w:r w:rsidRPr="00CD1984">
        <w:rPr>
          <w:color w:val="auto"/>
        </w:rPr>
        <w:t>Tỷ lệ nước</w:t>
      </w:r>
      <w:r w:rsidR="0094319D" w:rsidRPr="00CD1984">
        <w:rPr>
          <w:color w:val="auto"/>
        </w:rPr>
        <w:t xml:space="preserve"> trên </w:t>
      </w:r>
      <w:r w:rsidRPr="00CD1984">
        <w:rPr>
          <w:color w:val="auto"/>
        </w:rPr>
        <w:t xml:space="preserve">xi măng là </w:t>
      </w:r>
      <w:r w:rsidR="004B2BB3" w:rsidRPr="00CD1984">
        <w:rPr>
          <w:color w:val="auto"/>
        </w:rPr>
        <w:t>(</w:t>
      </w:r>
      <w:r w:rsidRPr="00CD1984">
        <w:rPr>
          <w:color w:val="auto"/>
        </w:rPr>
        <w:t xml:space="preserve">0,50 </w:t>
      </w:r>
      <w:r w:rsidR="0094319D" w:rsidRPr="00CD1984">
        <w:rPr>
          <w:rFonts w:cs="Arial"/>
          <w:color w:val="auto"/>
        </w:rPr>
        <w:t>±</w:t>
      </w:r>
      <w:r w:rsidRPr="00CD1984">
        <w:rPr>
          <w:color w:val="auto"/>
        </w:rPr>
        <w:t xml:space="preserve"> 0,01</w:t>
      </w:r>
      <w:r w:rsidR="004B2BB3" w:rsidRPr="00CD1984">
        <w:rPr>
          <w:color w:val="auto"/>
        </w:rPr>
        <w:t>)</w:t>
      </w:r>
      <w:r w:rsidRPr="00CD1984">
        <w:rPr>
          <w:color w:val="auto"/>
        </w:rPr>
        <w:t xml:space="preserve"> và </w:t>
      </w:r>
      <w:bookmarkStart w:id="7" w:name="_Hlk90127476"/>
      <w:r w:rsidRPr="00CD1984">
        <w:rPr>
          <w:color w:val="auto"/>
        </w:rPr>
        <w:t xml:space="preserve">hàm lượng xi măng phải </w:t>
      </w:r>
      <w:r w:rsidR="000156DD" w:rsidRPr="00CD1984">
        <w:rPr>
          <w:color w:val="auto"/>
        </w:rPr>
        <w:t>nằm trong khoảng</w:t>
      </w:r>
      <w:r w:rsidRPr="00CD1984">
        <w:rPr>
          <w:color w:val="auto"/>
        </w:rPr>
        <w:t xml:space="preserve"> 325</w:t>
      </w:r>
      <w:r w:rsidR="009761D7" w:rsidRPr="00CD1984">
        <w:rPr>
          <w:color w:val="auto"/>
        </w:rPr>
        <w:t xml:space="preserve"> kg/m</w:t>
      </w:r>
      <w:r w:rsidR="009761D7" w:rsidRPr="00CD1984">
        <w:rPr>
          <w:color w:val="auto"/>
          <w:vertAlign w:val="superscript"/>
        </w:rPr>
        <w:t>3</w:t>
      </w:r>
      <w:r w:rsidRPr="00CD1984">
        <w:rPr>
          <w:color w:val="auto"/>
        </w:rPr>
        <w:t xml:space="preserve"> đến 385 kg/m</w:t>
      </w:r>
      <w:r w:rsidRPr="00CD1984">
        <w:rPr>
          <w:color w:val="auto"/>
          <w:vertAlign w:val="superscript"/>
        </w:rPr>
        <w:t>3</w:t>
      </w:r>
      <w:r w:rsidR="00983E21" w:rsidRPr="00CD1984">
        <w:rPr>
          <w:color w:val="auto"/>
          <w:vertAlign w:val="superscript"/>
        </w:rPr>
        <w:t xml:space="preserve"> </w:t>
      </w:r>
      <w:r w:rsidR="00983E21" w:rsidRPr="00CD1984">
        <w:rPr>
          <w:color w:val="auto"/>
        </w:rPr>
        <w:t>bê tông</w:t>
      </w:r>
      <w:r w:rsidRPr="00CD1984">
        <w:rPr>
          <w:color w:val="auto"/>
        </w:rPr>
        <w:t xml:space="preserve">. </w:t>
      </w:r>
      <w:bookmarkEnd w:id="7"/>
      <w:r w:rsidRPr="00CD1984">
        <w:rPr>
          <w:color w:val="auto"/>
        </w:rPr>
        <w:t xml:space="preserve">Hỗn hợp </w:t>
      </w:r>
      <w:r w:rsidR="00983E21" w:rsidRPr="00CD1984">
        <w:rPr>
          <w:color w:val="auto"/>
        </w:rPr>
        <w:t xml:space="preserve">bê tông </w:t>
      </w:r>
      <w:r w:rsidRPr="00CD1984">
        <w:rPr>
          <w:color w:val="auto"/>
        </w:rPr>
        <w:t xml:space="preserve">thử nghiệm và đối chứng phải có hàm lượng nước và xi măng tương đương </w:t>
      </w:r>
      <w:r w:rsidR="00386A0E" w:rsidRPr="00CD1984">
        <w:rPr>
          <w:color w:val="auto"/>
        </w:rPr>
        <w:t>nhau, với</w:t>
      </w:r>
      <w:r w:rsidR="0094319D" w:rsidRPr="00CD1984">
        <w:rPr>
          <w:color w:val="auto"/>
        </w:rPr>
        <w:t xml:space="preserve"> độ sai lệch </w:t>
      </w:r>
      <w:r w:rsidR="000156DD" w:rsidRPr="00CD1984">
        <w:rPr>
          <w:color w:val="auto"/>
        </w:rPr>
        <w:t xml:space="preserve">cho phép </w:t>
      </w:r>
      <w:r w:rsidR="0094319D" w:rsidRPr="00CD1984">
        <w:rPr>
          <w:color w:val="auto"/>
        </w:rPr>
        <w:t xml:space="preserve">trong </w:t>
      </w:r>
      <w:r w:rsidRPr="00CD1984">
        <w:rPr>
          <w:color w:val="auto"/>
        </w:rPr>
        <w:t xml:space="preserve">khoảng </w:t>
      </w:r>
      <w:r w:rsidR="00983E21" w:rsidRPr="00CD1984">
        <w:rPr>
          <w:color w:val="auto"/>
        </w:rPr>
        <w:t>1</w:t>
      </w:r>
      <w:r w:rsidR="004B2BB3" w:rsidRPr="00CD1984">
        <w:rPr>
          <w:color w:val="auto"/>
        </w:rPr>
        <w:t xml:space="preserve"> </w:t>
      </w:r>
      <w:r w:rsidRPr="00CD1984">
        <w:rPr>
          <w:color w:val="auto"/>
        </w:rPr>
        <w:t>% khối lượng</w:t>
      </w:r>
      <w:bookmarkEnd w:id="6"/>
      <w:r w:rsidRPr="00CD1984">
        <w:rPr>
          <w:color w:val="auto"/>
        </w:rPr>
        <w:t>.</w:t>
      </w:r>
    </w:p>
    <w:p w14:paraId="3DBFA041" w14:textId="28E962F6" w:rsidR="00CB5BF2" w:rsidRPr="00CD1984" w:rsidRDefault="00CB5BF2" w:rsidP="00CB5BF2">
      <w:pPr>
        <w:rPr>
          <w:color w:val="auto"/>
        </w:rPr>
      </w:pPr>
      <w:r w:rsidRPr="00CD1984">
        <w:rPr>
          <w:b/>
          <w:bCs/>
          <w:color w:val="auto"/>
        </w:rPr>
        <w:t>11.1.2</w:t>
      </w:r>
      <w:r w:rsidRPr="00CD1984">
        <w:rPr>
          <w:color w:val="auto"/>
        </w:rPr>
        <w:t xml:space="preserve"> </w:t>
      </w:r>
      <w:bookmarkStart w:id="8" w:name="_Hlk63026022"/>
      <w:r w:rsidRPr="00CD1984">
        <w:rPr>
          <w:color w:val="auto"/>
        </w:rPr>
        <w:t xml:space="preserve">Xi măng phải </w:t>
      </w:r>
      <w:r w:rsidR="003A4FE8" w:rsidRPr="00CD1984">
        <w:rPr>
          <w:color w:val="auto"/>
        </w:rPr>
        <w:t xml:space="preserve">phù hợp với </w:t>
      </w:r>
      <w:r w:rsidR="002B4AB8" w:rsidRPr="00CD1984">
        <w:rPr>
          <w:color w:val="auto"/>
        </w:rPr>
        <w:t>l</w:t>
      </w:r>
      <w:r w:rsidR="003A4FE8" w:rsidRPr="00CD1984">
        <w:rPr>
          <w:color w:val="auto"/>
        </w:rPr>
        <w:t>oại xi măng</w:t>
      </w:r>
      <w:r w:rsidRPr="00CD1984">
        <w:rPr>
          <w:color w:val="auto"/>
        </w:rPr>
        <w:t xml:space="preserve"> </w:t>
      </w:r>
      <w:r w:rsidR="00C63CF9" w:rsidRPr="00CD1984">
        <w:rPr>
          <w:color w:val="auto"/>
        </w:rPr>
        <w:t>bền sulfat trung bình theo TCVN 606</w:t>
      </w:r>
      <w:bookmarkEnd w:id="8"/>
      <w:r w:rsidR="00C63CF9" w:rsidRPr="00CD1984">
        <w:rPr>
          <w:color w:val="auto"/>
        </w:rPr>
        <w:t>7.</w:t>
      </w:r>
    </w:p>
    <w:p w14:paraId="53370F15" w14:textId="11FE08D1" w:rsidR="00340932" w:rsidRPr="00CD1984" w:rsidRDefault="00E979D2" w:rsidP="00CB5BF2">
      <w:pPr>
        <w:rPr>
          <w:color w:val="auto"/>
          <w:sz w:val="18"/>
          <w:szCs w:val="18"/>
        </w:rPr>
      </w:pPr>
      <w:r w:rsidRPr="00CD1984">
        <w:rPr>
          <w:color w:val="auto"/>
          <w:sz w:val="18"/>
          <w:szCs w:val="18"/>
        </w:rPr>
        <w:t>CHÚ THÍCH</w:t>
      </w:r>
      <w:r w:rsidR="00CB5BF2" w:rsidRPr="00CD1984">
        <w:rPr>
          <w:color w:val="auto"/>
          <w:sz w:val="18"/>
          <w:szCs w:val="18"/>
        </w:rPr>
        <w:t xml:space="preserve"> </w:t>
      </w:r>
      <w:r w:rsidR="00855EE7" w:rsidRPr="00CD1984">
        <w:rPr>
          <w:color w:val="auto"/>
          <w:sz w:val="18"/>
          <w:szCs w:val="18"/>
        </w:rPr>
        <w:t>4</w:t>
      </w:r>
      <w:r w:rsidR="00CB5BF2" w:rsidRPr="00CD1984">
        <w:rPr>
          <w:color w:val="auto"/>
          <w:sz w:val="18"/>
          <w:szCs w:val="18"/>
        </w:rPr>
        <w:t xml:space="preserve"> – Xi măng </w:t>
      </w:r>
      <w:r w:rsidR="00C63CF9" w:rsidRPr="00CD1984">
        <w:rPr>
          <w:color w:val="auto"/>
          <w:sz w:val="18"/>
          <w:szCs w:val="18"/>
        </w:rPr>
        <w:t>bền sulfat trung bình</w:t>
      </w:r>
      <w:r w:rsidR="00CB5BF2" w:rsidRPr="00CD1984">
        <w:rPr>
          <w:color w:val="auto"/>
          <w:sz w:val="18"/>
          <w:szCs w:val="18"/>
        </w:rPr>
        <w:t xml:space="preserve"> được sử dụng để giới hạn hàm lượng tricalcim aluminate (C</w:t>
      </w:r>
      <w:r w:rsidR="00CB5BF2" w:rsidRPr="00CD1984">
        <w:rPr>
          <w:color w:val="auto"/>
          <w:sz w:val="18"/>
          <w:szCs w:val="18"/>
          <w:vertAlign w:val="subscript"/>
        </w:rPr>
        <w:t>3</w:t>
      </w:r>
      <w:r w:rsidR="00CB5BF2" w:rsidRPr="00CD1984">
        <w:rPr>
          <w:color w:val="auto"/>
          <w:sz w:val="18"/>
          <w:szCs w:val="18"/>
        </w:rPr>
        <w:t>A) và không dùng làm hướng dẫn thiết kế cho các dự án cụ thể nào.</w:t>
      </w:r>
    </w:p>
    <w:p w14:paraId="5AA19968" w14:textId="0868267B" w:rsidR="00340932" w:rsidRPr="00CD1984" w:rsidRDefault="00340932" w:rsidP="00CB5BF2">
      <w:pPr>
        <w:rPr>
          <w:color w:val="auto"/>
        </w:rPr>
      </w:pPr>
      <w:r w:rsidRPr="00CD1984">
        <w:rPr>
          <w:b/>
          <w:bCs/>
          <w:color w:val="auto"/>
        </w:rPr>
        <w:t xml:space="preserve">11.1.3 </w:t>
      </w:r>
      <w:r w:rsidRPr="00CD1984">
        <w:rPr>
          <w:color w:val="auto"/>
        </w:rPr>
        <w:t xml:space="preserve">Cốt liệu lớn phải </w:t>
      </w:r>
      <w:r w:rsidR="003A4FE8" w:rsidRPr="00CD1984">
        <w:rPr>
          <w:color w:val="auto"/>
        </w:rPr>
        <w:t>phù hợp với</w:t>
      </w:r>
      <w:r w:rsidRPr="00CD1984">
        <w:rPr>
          <w:color w:val="auto"/>
        </w:rPr>
        <w:t xml:space="preserve"> </w:t>
      </w:r>
      <w:r w:rsidR="003A4FE8" w:rsidRPr="00CD1984">
        <w:rPr>
          <w:color w:val="auto"/>
        </w:rPr>
        <w:t>Phụ lục B</w:t>
      </w:r>
      <w:r w:rsidRPr="00CD1984">
        <w:rPr>
          <w:color w:val="auto"/>
        </w:rPr>
        <w:t xml:space="preserve"> với kích thước danh nghĩa lớn nhất là </w:t>
      </w:r>
      <w:r w:rsidR="00F831FA" w:rsidRPr="00CD1984">
        <w:rPr>
          <w:color w:val="auto"/>
        </w:rPr>
        <w:t>10</w:t>
      </w:r>
      <w:r w:rsidRPr="00CD1984">
        <w:rPr>
          <w:color w:val="auto"/>
        </w:rPr>
        <w:t xml:space="preserve"> mm hoặc </w:t>
      </w:r>
      <w:r w:rsidR="000D2C89" w:rsidRPr="00CD1984">
        <w:rPr>
          <w:color w:val="auto"/>
        </w:rPr>
        <w:t>20</w:t>
      </w:r>
      <w:r w:rsidRPr="00CD1984">
        <w:rPr>
          <w:color w:val="auto"/>
        </w:rPr>
        <w:t xml:space="preserve"> mm. Đối với hỗn hợp thử đầu, nên tham khảo </w:t>
      </w:r>
      <w:r w:rsidR="00344505" w:rsidRPr="00CD1984">
        <w:rPr>
          <w:color w:val="auto"/>
        </w:rPr>
        <w:t>Phụ lục B</w:t>
      </w:r>
      <w:r w:rsidRPr="00CD1984">
        <w:rPr>
          <w:color w:val="auto"/>
        </w:rPr>
        <w:t xml:space="preserve"> để được hướng dẫn về lượng cốt liệu </w:t>
      </w:r>
      <w:r w:rsidR="003A4FE8" w:rsidRPr="00CD1984">
        <w:rPr>
          <w:color w:val="auto"/>
        </w:rPr>
        <w:t>lớn</w:t>
      </w:r>
      <w:r w:rsidRPr="00CD1984">
        <w:rPr>
          <w:color w:val="auto"/>
        </w:rPr>
        <w:t xml:space="preserve"> sử dụng dựa trên mô đun </w:t>
      </w:r>
      <w:r w:rsidR="00B0782B" w:rsidRPr="00CD1984">
        <w:rPr>
          <w:color w:val="auto"/>
        </w:rPr>
        <w:t xml:space="preserve">độ lớn </w:t>
      </w:r>
      <w:r w:rsidRPr="00CD1984">
        <w:rPr>
          <w:color w:val="auto"/>
        </w:rPr>
        <w:t xml:space="preserve">của cốt liệu </w:t>
      </w:r>
      <w:r w:rsidR="00563A6A" w:rsidRPr="00CD1984">
        <w:rPr>
          <w:color w:val="auto"/>
        </w:rPr>
        <w:t>nhỏ</w:t>
      </w:r>
      <w:r w:rsidRPr="00CD1984">
        <w:rPr>
          <w:color w:val="auto"/>
        </w:rPr>
        <w:t>.</w:t>
      </w:r>
    </w:p>
    <w:p w14:paraId="6AE53B31" w14:textId="59A503CE" w:rsidR="00340932" w:rsidRPr="00CD1984" w:rsidRDefault="00340932" w:rsidP="00340932">
      <w:pPr>
        <w:rPr>
          <w:color w:val="auto"/>
          <w:sz w:val="18"/>
          <w:szCs w:val="18"/>
        </w:rPr>
      </w:pPr>
      <w:r w:rsidRPr="00CD1984">
        <w:rPr>
          <w:color w:val="auto"/>
          <w:sz w:val="18"/>
          <w:szCs w:val="18"/>
        </w:rPr>
        <w:t xml:space="preserve">CHÚ THÍCH </w:t>
      </w:r>
      <w:r w:rsidR="00855EE7" w:rsidRPr="00CD1984">
        <w:rPr>
          <w:color w:val="auto"/>
          <w:sz w:val="18"/>
          <w:szCs w:val="18"/>
        </w:rPr>
        <w:t>5</w:t>
      </w:r>
      <w:r w:rsidRPr="00CD1984">
        <w:rPr>
          <w:color w:val="auto"/>
          <w:sz w:val="18"/>
          <w:szCs w:val="18"/>
        </w:rPr>
        <w:t xml:space="preserve"> – </w:t>
      </w:r>
      <w:r w:rsidR="004B6636" w:rsidRPr="00CD1984">
        <w:rPr>
          <w:color w:val="auto"/>
          <w:sz w:val="18"/>
          <w:szCs w:val="18"/>
        </w:rPr>
        <w:t xml:space="preserve">Bảng giá trị của hàm lượng cốt liệu được đưa ra trong Phụ lục B nhằm đảm bảo khả năng làm việc của hỗn hợp khi sử dụng những cốt liệu ít có lợi nhất. </w:t>
      </w:r>
      <w:r w:rsidRPr="00CD1984">
        <w:rPr>
          <w:color w:val="auto"/>
          <w:sz w:val="18"/>
          <w:szCs w:val="18"/>
        </w:rPr>
        <w:t xml:space="preserve">Do đó, đề xuất để có tỷ lệ gần đúng hơn yêu cầu, thể tích của cốt liệu </w:t>
      </w:r>
      <w:r w:rsidR="0060040C" w:rsidRPr="00CD1984">
        <w:rPr>
          <w:color w:val="auto"/>
          <w:sz w:val="18"/>
          <w:szCs w:val="18"/>
        </w:rPr>
        <w:t>lớn</w:t>
      </w:r>
      <w:r w:rsidRPr="00CD1984">
        <w:rPr>
          <w:color w:val="auto"/>
          <w:sz w:val="18"/>
          <w:szCs w:val="18"/>
        </w:rPr>
        <w:t xml:space="preserve"> (trong điều kiện khô) trên một đơn vị thể tích bê tông được chọn từ </w:t>
      </w:r>
      <w:r w:rsidR="00344505" w:rsidRPr="00CD1984">
        <w:rPr>
          <w:color w:val="auto"/>
          <w:sz w:val="18"/>
          <w:szCs w:val="18"/>
        </w:rPr>
        <w:t>Phụ lục B</w:t>
      </w:r>
      <w:r w:rsidRPr="00CD1984">
        <w:rPr>
          <w:color w:val="auto"/>
          <w:sz w:val="18"/>
          <w:szCs w:val="18"/>
        </w:rPr>
        <w:t xml:space="preserve"> được tăng lên khoảng 0,07 đối với hỗn hợp thử đầu.</w:t>
      </w:r>
    </w:p>
    <w:p w14:paraId="1598F687" w14:textId="48920967" w:rsidR="00C50E5A" w:rsidRPr="00CD1984" w:rsidRDefault="00CB5BF2" w:rsidP="00B2118C">
      <w:pPr>
        <w:rPr>
          <w:color w:val="auto"/>
        </w:rPr>
      </w:pPr>
      <w:r w:rsidRPr="00CD1984">
        <w:rPr>
          <w:b/>
          <w:bCs/>
          <w:color w:val="auto"/>
        </w:rPr>
        <w:t>11.1.4</w:t>
      </w:r>
      <w:r w:rsidRPr="00CD1984">
        <w:rPr>
          <w:color w:val="auto"/>
        </w:rPr>
        <w:t xml:space="preserve"> </w:t>
      </w:r>
      <w:r w:rsidR="004E113B" w:rsidRPr="00CD1984">
        <w:rPr>
          <w:color w:val="auto"/>
        </w:rPr>
        <w:t>Hàm lượng bọt khí trong hỗn hợp bê tông được xác định theo TCVN 3111</w:t>
      </w:r>
      <w:r w:rsidR="00FA38CA" w:rsidRPr="00CD1984">
        <w:rPr>
          <w:color w:val="auto"/>
        </w:rPr>
        <w:t xml:space="preserve">. Đối với bê tông cuốn khí, hàm lượng </w:t>
      </w:r>
      <w:r w:rsidR="006D5E34" w:rsidRPr="00CD1984">
        <w:rPr>
          <w:color w:val="auto"/>
        </w:rPr>
        <w:t>bọt khí</w:t>
      </w:r>
      <w:r w:rsidR="00B2118C" w:rsidRPr="00CD1984">
        <w:rPr>
          <w:color w:val="auto"/>
        </w:rPr>
        <w:t xml:space="preserve"> phải</w:t>
      </w:r>
      <w:r w:rsidR="00853367" w:rsidRPr="00CD1984">
        <w:rPr>
          <w:color w:val="auto"/>
        </w:rPr>
        <w:t xml:space="preserve"> là (6 ± 1) %, đối với bê tông không cuốn khí</w:t>
      </w:r>
      <w:r w:rsidR="004A5937" w:rsidRPr="00CD1984">
        <w:rPr>
          <w:color w:val="auto"/>
        </w:rPr>
        <w:t>, hàm lượng bọt khí</w:t>
      </w:r>
      <w:r w:rsidR="00853367" w:rsidRPr="00CD1984">
        <w:rPr>
          <w:color w:val="auto"/>
        </w:rPr>
        <w:t xml:space="preserve"> phải nhỏ hơn 3,5 %.</w:t>
      </w:r>
    </w:p>
    <w:p w14:paraId="6CE25AE6" w14:textId="31860E8A" w:rsidR="00CB5BF2" w:rsidRPr="00CD1984" w:rsidRDefault="00CB5BF2" w:rsidP="009A407E">
      <w:pPr>
        <w:rPr>
          <w:color w:val="auto"/>
        </w:rPr>
      </w:pPr>
      <w:r w:rsidRPr="00CD1984">
        <w:rPr>
          <w:b/>
          <w:bCs/>
          <w:color w:val="auto"/>
        </w:rPr>
        <w:t>11.1.5</w:t>
      </w:r>
      <w:r w:rsidRPr="00CD1984">
        <w:rPr>
          <w:color w:val="auto"/>
        </w:rPr>
        <w:t xml:space="preserve"> Độ sụt </w:t>
      </w:r>
      <w:r w:rsidR="003E3E28" w:rsidRPr="00CD1984">
        <w:rPr>
          <w:color w:val="auto"/>
        </w:rPr>
        <w:t>không nhỏ hơn</w:t>
      </w:r>
      <w:r w:rsidRPr="00CD1984">
        <w:rPr>
          <w:color w:val="auto"/>
        </w:rPr>
        <w:t xml:space="preserve"> 75</w:t>
      </w:r>
      <w:r w:rsidR="004B2BB3" w:rsidRPr="00CD1984">
        <w:rPr>
          <w:color w:val="auto"/>
        </w:rPr>
        <w:t xml:space="preserve"> </w:t>
      </w:r>
      <w:r w:rsidRPr="00CD1984">
        <w:rPr>
          <w:color w:val="auto"/>
        </w:rPr>
        <w:t xml:space="preserve">mm và </w:t>
      </w:r>
      <w:r w:rsidR="003E3E28" w:rsidRPr="00CD1984">
        <w:rPr>
          <w:color w:val="auto"/>
        </w:rPr>
        <w:t>không lớn hơn</w:t>
      </w:r>
      <w:r w:rsidRPr="00CD1984">
        <w:rPr>
          <w:color w:val="auto"/>
        </w:rPr>
        <w:t xml:space="preserve"> 200</w:t>
      </w:r>
      <w:r w:rsidR="004B2BB3" w:rsidRPr="00CD1984">
        <w:rPr>
          <w:color w:val="auto"/>
        </w:rPr>
        <w:t xml:space="preserve"> </w:t>
      </w:r>
      <w:r w:rsidRPr="00CD1984">
        <w:rPr>
          <w:color w:val="auto"/>
        </w:rPr>
        <w:t>mm</w:t>
      </w:r>
      <w:r w:rsidR="007C5B6C" w:rsidRPr="00CD1984">
        <w:rPr>
          <w:color w:val="auto"/>
        </w:rPr>
        <w:t xml:space="preserve"> được xác định theo TCVN 3106</w:t>
      </w:r>
      <w:r w:rsidRPr="00CD1984">
        <w:rPr>
          <w:color w:val="auto"/>
        </w:rPr>
        <w:t xml:space="preserve">. </w:t>
      </w:r>
      <w:r w:rsidR="003E3E28" w:rsidRPr="00CD1984">
        <w:rPr>
          <w:color w:val="auto"/>
        </w:rPr>
        <w:t>Cho phép</w:t>
      </w:r>
      <w:r w:rsidRPr="00CD1984">
        <w:rPr>
          <w:color w:val="auto"/>
        </w:rPr>
        <w:t xml:space="preserve"> sử dụng phụ gia giảm nước để đạt được độ sụt </w:t>
      </w:r>
      <w:r w:rsidR="00FF19AD" w:rsidRPr="00CD1984">
        <w:rPr>
          <w:color w:val="auto"/>
        </w:rPr>
        <w:t>cần thiết</w:t>
      </w:r>
      <w:r w:rsidRPr="00CD1984">
        <w:rPr>
          <w:color w:val="auto"/>
        </w:rPr>
        <w:t xml:space="preserve">, nhưng phải sử dụng cùng một </w:t>
      </w:r>
      <w:r w:rsidR="007C5B6C" w:rsidRPr="00CD1984">
        <w:rPr>
          <w:color w:val="auto"/>
        </w:rPr>
        <w:t xml:space="preserve">hàm </w:t>
      </w:r>
      <w:r w:rsidRPr="00CD1984">
        <w:rPr>
          <w:color w:val="auto"/>
        </w:rPr>
        <w:t xml:space="preserve">lượng cho mẫu bê tông đối chứng và mẫu </w:t>
      </w:r>
      <w:r w:rsidR="00FF19AD" w:rsidRPr="00CD1984">
        <w:rPr>
          <w:color w:val="auto"/>
        </w:rPr>
        <w:t xml:space="preserve">bê tông </w:t>
      </w:r>
      <w:r w:rsidRPr="00CD1984">
        <w:rPr>
          <w:color w:val="auto"/>
        </w:rPr>
        <w:t>thử</w:t>
      </w:r>
      <w:r w:rsidR="00FF19AD" w:rsidRPr="00CD1984">
        <w:rPr>
          <w:color w:val="auto"/>
        </w:rPr>
        <w:t xml:space="preserve"> nghiệm</w:t>
      </w:r>
      <w:r w:rsidRPr="00CD1984">
        <w:rPr>
          <w:color w:val="auto"/>
        </w:rPr>
        <w:t>.</w:t>
      </w:r>
    </w:p>
    <w:p w14:paraId="42C61A3F" w14:textId="5D0CF8EA" w:rsidR="00CB5BF2" w:rsidRPr="00CD1984" w:rsidRDefault="00CB5BF2" w:rsidP="009A407E">
      <w:pPr>
        <w:rPr>
          <w:color w:val="auto"/>
        </w:rPr>
      </w:pPr>
      <w:r w:rsidRPr="00CD1984">
        <w:rPr>
          <w:b/>
          <w:bCs/>
          <w:color w:val="auto"/>
        </w:rPr>
        <w:t xml:space="preserve">11.2 </w:t>
      </w:r>
      <w:r w:rsidR="00745214" w:rsidRPr="00CD1984">
        <w:rPr>
          <w:color w:val="auto"/>
        </w:rPr>
        <w:t>C</w:t>
      </w:r>
      <w:r w:rsidRPr="00CD1984">
        <w:rPr>
          <w:color w:val="auto"/>
        </w:rPr>
        <w:t xml:space="preserve">huẩn bị hỗn hợp bê tông có và không có phụ gia </w:t>
      </w:r>
      <w:r w:rsidR="00692A42" w:rsidRPr="00CD1984">
        <w:rPr>
          <w:color w:val="auto"/>
        </w:rPr>
        <w:t>ức chế</w:t>
      </w:r>
      <w:r w:rsidRPr="00CD1984">
        <w:rPr>
          <w:color w:val="auto"/>
        </w:rPr>
        <w:t xml:space="preserve"> </w:t>
      </w:r>
      <w:r w:rsidR="00A9403B" w:rsidRPr="00CD1984">
        <w:rPr>
          <w:color w:val="auto"/>
        </w:rPr>
        <w:t>ăn mòn do clorua</w:t>
      </w:r>
      <w:r w:rsidRPr="00CD1984">
        <w:rPr>
          <w:color w:val="auto"/>
        </w:rPr>
        <w:t xml:space="preserve"> với thể tích đủ để </w:t>
      </w:r>
      <w:r w:rsidR="00C63CF9" w:rsidRPr="00CD1984">
        <w:rPr>
          <w:color w:val="auto"/>
        </w:rPr>
        <w:t xml:space="preserve">chế </w:t>
      </w:r>
      <w:r w:rsidRPr="00CD1984">
        <w:rPr>
          <w:color w:val="auto"/>
        </w:rPr>
        <w:t xml:space="preserve">tạo </w:t>
      </w:r>
      <w:r w:rsidR="00D92E8E" w:rsidRPr="00CD1984">
        <w:rPr>
          <w:color w:val="auto"/>
        </w:rPr>
        <w:t>số lượng</w:t>
      </w:r>
      <w:r w:rsidRPr="00CD1984">
        <w:rPr>
          <w:color w:val="auto"/>
        </w:rPr>
        <w:t xml:space="preserve"> mẫu cần thiết </w:t>
      </w:r>
      <w:r w:rsidR="00FF19AD" w:rsidRPr="00CD1984">
        <w:rPr>
          <w:color w:val="auto"/>
        </w:rPr>
        <w:t xml:space="preserve">cho </w:t>
      </w:r>
      <w:r w:rsidR="007C5B6C" w:rsidRPr="00CD1984">
        <w:rPr>
          <w:color w:val="auto"/>
        </w:rPr>
        <w:t xml:space="preserve">các thử nghiệm trong Bảng 1 và thử nghiệm ăn mòn. </w:t>
      </w:r>
    </w:p>
    <w:p w14:paraId="508D4B4E" w14:textId="2223CF2E" w:rsidR="00D92E8E" w:rsidRPr="00CD1984" w:rsidRDefault="00E979D2" w:rsidP="00E1031B">
      <w:pPr>
        <w:tabs>
          <w:tab w:val="left" w:pos="4536"/>
        </w:tabs>
        <w:rPr>
          <w:color w:val="auto"/>
          <w:sz w:val="18"/>
          <w:szCs w:val="18"/>
        </w:rPr>
      </w:pPr>
      <w:r w:rsidRPr="00CD1984">
        <w:rPr>
          <w:color w:val="auto"/>
          <w:sz w:val="18"/>
          <w:szCs w:val="18"/>
        </w:rPr>
        <w:t>CHÚ THÍCH</w:t>
      </w:r>
      <w:r w:rsidR="00CB5BF2" w:rsidRPr="00CD1984">
        <w:rPr>
          <w:color w:val="auto"/>
          <w:sz w:val="18"/>
          <w:szCs w:val="18"/>
        </w:rPr>
        <w:t xml:space="preserve"> </w:t>
      </w:r>
      <w:r w:rsidR="00855EE7" w:rsidRPr="00CD1984">
        <w:rPr>
          <w:color w:val="auto"/>
          <w:sz w:val="18"/>
          <w:szCs w:val="18"/>
        </w:rPr>
        <w:t>6</w:t>
      </w:r>
      <w:r w:rsidR="00CB5BF2" w:rsidRPr="00CD1984">
        <w:rPr>
          <w:color w:val="auto"/>
          <w:sz w:val="18"/>
          <w:szCs w:val="18"/>
        </w:rPr>
        <w:t xml:space="preserve"> – </w:t>
      </w:r>
      <w:r w:rsidR="00C50C05" w:rsidRPr="00CD1984">
        <w:rPr>
          <w:color w:val="auto"/>
          <w:sz w:val="18"/>
          <w:szCs w:val="18"/>
        </w:rPr>
        <w:t>L</w:t>
      </w:r>
      <w:r w:rsidR="00CB5BF2" w:rsidRPr="00CD1984">
        <w:rPr>
          <w:color w:val="auto"/>
          <w:sz w:val="18"/>
          <w:szCs w:val="18"/>
        </w:rPr>
        <w:t xml:space="preserve">ượng bê tông </w:t>
      </w:r>
      <w:r w:rsidR="00A02BBF" w:rsidRPr="00CD1984">
        <w:rPr>
          <w:color w:val="auto"/>
          <w:sz w:val="18"/>
          <w:szCs w:val="18"/>
        </w:rPr>
        <w:t>cần thiết</w:t>
      </w:r>
      <w:r w:rsidR="00CB5BF2" w:rsidRPr="00CD1984">
        <w:rPr>
          <w:color w:val="auto"/>
          <w:sz w:val="18"/>
          <w:szCs w:val="18"/>
        </w:rPr>
        <w:t xml:space="preserve"> cho mỗi mẻ phụ thuộc vào số lượng mẫu thử </w:t>
      </w:r>
      <w:r w:rsidR="00A02BBF" w:rsidRPr="00CD1984">
        <w:rPr>
          <w:color w:val="auto"/>
          <w:sz w:val="18"/>
          <w:szCs w:val="18"/>
        </w:rPr>
        <w:t>phải</w:t>
      </w:r>
      <w:r w:rsidR="00CB5BF2" w:rsidRPr="00CD1984">
        <w:rPr>
          <w:color w:val="auto"/>
          <w:sz w:val="18"/>
          <w:szCs w:val="18"/>
        </w:rPr>
        <w:t xml:space="preserve"> đúc. Nên đúc </w:t>
      </w:r>
      <w:r w:rsidR="00A02BBF" w:rsidRPr="00CD1984">
        <w:rPr>
          <w:color w:val="auto"/>
          <w:sz w:val="18"/>
          <w:szCs w:val="18"/>
        </w:rPr>
        <w:t xml:space="preserve">số lượng mẫu thử </w:t>
      </w:r>
      <w:r w:rsidR="00CB5BF2" w:rsidRPr="00CD1984">
        <w:rPr>
          <w:color w:val="auto"/>
          <w:sz w:val="18"/>
          <w:szCs w:val="18"/>
        </w:rPr>
        <w:t xml:space="preserve">nhiều hơn số lượng mẫu thử tối thiểu cần thiết </w:t>
      </w:r>
      <w:r w:rsidR="00A02BBF" w:rsidRPr="00CD1984">
        <w:rPr>
          <w:color w:val="auto"/>
          <w:sz w:val="18"/>
          <w:szCs w:val="18"/>
        </w:rPr>
        <w:t>phòng</w:t>
      </w:r>
      <w:r w:rsidR="00CB5BF2" w:rsidRPr="00CD1984">
        <w:rPr>
          <w:color w:val="auto"/>
          <w:sz w:val="18"/>
          <w:szCs w:val="18"/>
        </w:rPr>
        <w:t xml:space="preserve"> trường hợp một số mẫu bị lỗi. </w:t>
      </w:r>
      <w:r w:rsidR="00374C2C" w:rsidRPr="00CD1984">
        <w:rPr>
          <w:color w:val="auto"/>
          <w:sz w:val="18"/>
          <w:szCs w:val="18"/>
        </w:rPr>
        <w:t xml:space="preserve">Thể tích bê tông tối thiểu để chế tạo mẫu thử nén (150×150×150) mm, mẫu thử </w:t>
      </w:r>
      <w:r w:rsidR="006E7694" w:rsidRPr="00CD1984">
        <w:rPr>
          <w:color w:val="auto"/>
          <w:sz w:val="18"/>
          <w:szCs w:val="18"/>
        </w:rPr>
        <w:t>độ bền băng giá</w:t>
      </w:r>
      <w:r w:rsidR="00374C2C" w:rsidRPr="00CD1984">
        <w:rPr>
          <w:color w:val="auto"/>
          <w:sz w:val="18"/>
          <w:szCs w:val="18"/>
        </w:rPr>
        <w:t xml:space="preserve"> (75×100×400)</w:t>
      </w:r>
      <w:r w:rsidR="006E7694" w:rsidRPr="00CD1984">
        <w:rPr>
          <w:color w:val="auto"/>
          <w:sz w:val="18"/>
          <w:szCs w:val="18"/>
        </w:rPr>
        <w:t xml:space="preserve"> </w:t>
      </w:r>
      <w:r w:rsidR="00374C2C" w:rsidRPr="00CD1984">
        <w:rPr>
          <w:color w:val="auto"/>
          <w:sz w:val="18"/>
          <w:szCs w:val="18"/>
        </w:rPr>
        <w:t xml:space="preserve">mm, dầm thử uốn (100×100×400) mm và mẫu xác định </w:t>
      </w:r>
      <w:r w:rsidR="00EA5623" w:rsidRPr="00CD1984">
        <w:rPr>
          <w:color w:val="auto"/>
          <w:sz w:val="18"/>
          <w:szCs w:val="18"/>
        </w:rPr>
        <w:t>thay đổi chiều dài</w:t>
      </w:r>
      <w:r w:rsidR="00374C2C" w:rsidRPr="00CD1984">
        <w:rPr>
          <w:color w:val="auto"/>
          <w:sz w:val="18"/>
          <w:szCs w:val="18"/>
        </w:rPr>
        <w:t xml:space="preserve"> (100×100×400) mm là 0,098 m</w:t>
      </w:r>
      <w:r w:rsidR="00374C2C" w:rsidRPr="00CD1984">
        <w:rPr>
          <w:color w:val="auto"/>
          <w:sz w:val="18"/>
          <w:szCs w:val="18"/>
          <w:vertAlign w:val="superscript"/>
        </w:rPr>
        <w:t>3</w:t>
      </w:r>
      <w:r w:rsidR="00374C2C" w:rsidRPr="00CD1984">
        <w:rPr>
          <w:color w:val="auto"/>
          <w:sz w:val="18"/>
          <w:szCs w:val="18"/>
        </w:rPr>
        <w:t xml:space="preserve">. Thường sử dụng thể tích bê tông bằng hai lần để chế tạo thêm các mẫu thử. Thử nghiệm ăn mòn sử dụng tối thiểu ba </w:t>
      </w:r>
      <w:r w:rsidR="00FF028F" w:rsidRPr="00CD1984">
        <w:rPr>
          <w:color w:val="auto"/>
          <w:sz w:val="18"/>
          <w:szCs w:val="18"/>
        </w:rPr>
        <w:t>dầm cốt thép</w:t>
      </w:r>
      <w:r w:rsidR="00374C2C" w:rsidRPr="00CD1984">
        <w:rPr>
          <w:color w:val="auto"/>
          <w:sz w:val="18"/>
          <w:szCs w:val="18"/>
        </w:rPr>
        <w:t xml:space="preserve"> và ba </w:t>
      </w:r>
      <w:r w:rsidR="00FF028F" w:rsidRPr="00CD1984">
        <w:rPr>
          <w:color w:val="auto"/>
          <w:sz w:val="18"/>
          <w:szCs w:val="18"/>
        </w:rPr>
        <w:t>dầm không cốt thép</w:t>
      </w:r>
      <w:r w:rsidR="00374C2C" w:rsidRPr="00CD1984">
        <w:rPr>
          <w:color w:val="auto"/>
          <w:sz w:val="18"/>
          <w:szCs w:val="18"/>
        </w:rPr>
        <w:t>, cần khoảng 0,029 m</w:t>
      </w:r>
      <w:r w:rsidR="00374C2C" w:rsidRPr="00CD1984">
        <w:rPr>
          <w:color w:val="auto"/>
          <w:sz w:val="18"/>
          <w:szCs w:val="18"/>
          <w:vertAlign w:val="superscript"/>
        </w:rPr>
        <w:t>3</w:t>
      </w:r>
      <w:r w:rsidR="00374C2C" w:rsidRPr="00CD1984">
        <w:rPr>
          <w:color w:val="auto"/>
          <w:sz w:val="18"/>
          <w:szCs w:val="18"/>
        </w:rPr>
        <w:t>.</w:t>
      </w:r>
      <w:r w:rsidR="00CB5BF2" w:rsidRPr="00CD1984">
        <w:rPr>
          <w:color w:val="auto"/>
          <w:sz w:val="18"/>
          <w:szCs w:val="18"/>
        </w:rPr>
        <w:t xml:space="preserve"> Nên bổ sung thêm </w:t>
      </w:r>
      <w:r w:rsidR="00FF028F" w:rsidRPr="00CD1984">
        <w:rPr>
          <w:color w:val="auto"/>
          <w:sz w:val="18"/>
          <w:szCs w:val="18"/>
        </w:rPr>
        <w:t>dầm không cốt thép</w:t>
      </w:r>
      <w:r w:rsidR="00CB5BF2" w:rsidRPr="00CD1984">
        <w:rPr>
          <w:color w:val="auto"/>
          <w:sz w:val="18"/>
          <w:szCs w:val="18"/>
        </w:rPr>
        <w:t xml:space="preserve"> để phân tích ion clorua </w:t>
      </w:r>
      <w:r w:rsidR="00374C2C" w:rsidRPr="00CD1984">
        <w:rPr>
          <w:color w:val="auto"/>
          <w:sz w:val="18"/>
          <w:szCs w:val="18"/>
        </w:rPr>
        <w:t>phòng</w:t>
      </w:r>
      <w:r w:rsidR="00CB5BF2" w:rsidRPr="00CD1984">
        <w:rPr>
          <w:color w:val="auto"/>
          <w:sz w:val="18"/>
          <w:szCs w:val="18"/>
        </w:rPr>
        <w:t xml:space="preserve"> trường hợp mẫu</w:t>
      </w:r>
      <w:r w:rsidR="00F95049" w:rsidRPr="00CD1984">
        <w:rPr>
          <w:color w:val="auto"/>
          <w:sz w:val="18"/>
          <w:szCs w:val="18"/>
        </w:rPr>
        <w:t xml:space="preserve"> </w:t>
      </w:r>
      <w:r w:rsidR="00CB5BF2" w:rsidRPr="00CD1984">
        <w:rPr>
          <w:color w:val="auto"/>
          <w:sz w:val="18"/>
          <w:szCs w:val="18"/>
        </w:rPr>
        <w:t xml:space="preserve">thử bị lỗi và thêm </w:t>
      </w:r>
      <w:r w:rsidR="00FF028F" w:rsidRPr="00CD1984">
        <w:rPr>
          <w:color w:val="auto"/>
          <w:sz w:val="18"/>
          <w:szCs w:val="18"/>
        </w:rPr>
        <w:t>dầm cốt thép</w:t>
      </w:r>
      <w:r w:rsidR="000430D0" w:rsidRPr="00CD1984">
        <w:rPr>
          <w:color w:val="auto"/>
          <w:sz w:val="18"/>
          <w:szCs w:val="18"/>
        </w:rPr>
        <w:t xml:space="preserve"> </w:t>
      </w:r>
      <w:r w:rsidR="00CB5BF2" w:rsidRPr="00CD1984">
        <w:rPr>
          <w:color w:val="auto"/>
          <w:sz w:val="18"/>
          <w:szCs w:val="18"/>
        </w:rPr>
        <w:t xml:space="preserve">để đảm bảo </w:t>
      </w:r>
      <w:r w:rsidR="005D3C03" w:rsidRPr="00CD1984">
        <w:rPr>
          <w:color w:val="auto"/>
          <w:sz w:val="18"/>
          <w:szCs w:val="18"/>
        </w:rPr>
        <w:t>các tiêu chí trong</w:t>
      </w:r>
      <w:r w:rsidR="00CB5BF2" w:rsidRPr="00CD1984">
        <w:rPr>
          <w:color w:val="auto"/>
          <w:sz w:val="18"/>
          <w:szCs w:val="18"/>
        </w:rPr>
        <w:t xml:space="preserve"> 14.6.3 được đáp ứng khi </w:t>
      </w:r>
      <w:r w:rsidR="009C25B9" w:rsidRPr="00CD1984">
        <w:rPr>
          <w:color w:val="auto"/>
          <w:sz w:val="18"/>
          <w:szCs w:val="18"/>
        </w:rPr>
        <w:t>kết thúc</w:t>
      </w:r>
      <w:r w:rsidR="00CB5BF2" w:rsidRPr="00CD1984">
        <w:rPr>
          <w:color w:val="auto"/>
          <w:sz w:val="18"/>
          <w:szCs w:val="18"/>
        </w:rPr>
        <w:t xml:space="preserve"> thử nghiệm. </w:t>
      </w:r>
      <w:r w:rsidR="00D92E8E" w:rsidRPr="00CD1984">
        <w:rPr>
          <w:color w:val="auto"/>
          <w:sz w:val="18"/>
          <w:szCs w:val="18"/>
        </w:rPr>
        <w:t>Khi đúc thêm mỗi dầm, cần bổ sung thêm khoảng 0,005 m</w:t>
      </w:r>
      <w:r w:rsidR="00D92E8E" w:rsidRPr="00CD1984">
        <w:rPr>
          <w:color w:val="auto"/>
          <w:sz w:val="18"/>
          <w:szCs w:val="18"/>
          <w:vertAlign w:val="superscript"/>
        </w:rPr>
        <w:t xml:space="preserve">3 </w:t>
      </w:r>
      <w:r w:rsidR="00D92E8E" w:rsidRPr="00CD1984">
        <w:rPr>
          <w:color w:val="auto"/>
          <w:sz w:val="18"/>
          <w:szCs w:val="18"/>
        </w:rPr>
        <w:t>bê tông.</w:t>
      </w:r>
    </w:p>
    <w:p w14:paraId="4CDCC26B" w14:textId="43EE211D" w:rsidR="00CB5BF2" w:rsidRPr="00CD1984" w:rsidRDefault="00CB5BF2" w:rsidP="00CB5BF2">
      <w:pPr>
        <w:rPr>
          <w:color w:val="auto"/>
        </w:rPr>
      </w:pPr>
      <w:r w:rsidRPr="00CD1984">
        <w:rPr>
          <w:b/>
          <w:bCs/>
          <w:color w:val="auto"/>
        </w:rPr>
        <w:lastRenderedPageBreak/>
        <w:t>11.3</w:t>
      </w:r>
      <w:r w:rsidR="00FF19AD" w:rsidRPr="00CD1984">
        <w:rPr>
          <w:b/>
          <w:bCs/>
          <w:color w:val="auto"/>
        </w:rPr>
        <w:t xml:space="preserve"> Hàm l</w:t>
      </w:r>
      <w:r w:rsidRPr="00CD1984">
        <w:rPr>
          <w:b/>
          <w:bCs/>
          <w:color w:val="auto"/>
        </w:rPr>
        <w:t>ượng phụ gia</w:t>
      </w:r>
      <w:r w:rsidR="00FF19AD" w:rsidRPr="00CD1984">
        <w:rPr>
          <w:b/>
          <w:bCs/>
          <w:color w:val="auto"/>
        </w:rPr>
        <w:t xml:space="preserve">, </w:t>
      </w:r>
      <w:r w:rsidR="00E1031B" w:rsidRPr="00CD1984">
        <w:rPr>
          <w:color w:val="auto"/>
        </w:rPr>
        <w:t xml:space="preserve">sử dụng hàm lượng </w:t>
      </w:r>
      <w:r w:rsidRPr="00CD1984">
        <w:rPr>
          <w:color w:val="auto"/>
        </w:rPr>
        <w:t xml:space="preserve">phụ gia </w:t>
      </w:r>
      <w:r w:rsidR="00E1031B" w:rsidRPr="00CD1984">
        <w:rPr>
          <w:color w:val="auto"/>
        </w:rPr>
        <w:t>ức chế</w:t>
      </w:r>
      <w:r w:rsidRPr="00CD1984">
        <w:rPr>
          <w:color w:val="auto"/>
        </w:rPr>
        <w:t xml:space="preserve"> </w:t>
      </w:r>
      <w:r w:rsidR="00A9403B" w:rsidRPr="00CD1984">
        <w:rPr>
          <w:color w:val="auto"/>
        </w:rPr>
        <w:t>ăn mòn do clorua</w:t>
      </w:r>
      <w:r w:rsidRPr="00CD1984">
        <w:rPr>
          <w:color w:val="auto"/>
        </w:rPr>
        <w:t xml:space="preserve"> </w:t>
      </w:r>
      <w:r w:rsidR="00E1031B" w:rsidRPr="00CD1984">
        <w:rPr>
          <w:color w:val="auto"/>
        </w:rPr>
        <w:t>theo</w:t>
      </w:r>
      <w:r w:rsidRPr="00CD1984">
        <w:rPr>
          <w:color w:val="auto"/>
        </w:rPr>
        <w:t xml:space="preserve"> khuyến cáo </w:t>
      </w:r>
      <w:r w:rsidR="006B7609" w:rsidRPr="00CD1984">
        <w:rPr>
          <w:color w:val="auto"/>
        </w:rPr>
        <w:t>của</w:t>
      </w:r>
      <w:r w:rsidRPr="00CD1984">
        <w:rPr>
          <w:color w:val="auto"/>
        </w:rPr>
        <w:t xml:space="preserve"> nhà sản xuất.</w:t>
      </w:r>
    </w:p>
    <w:p w14:paraId="782199F8" w14:textId="5995298C" w:rsidR="003E58C1" w:rsidRPr="00CD1984" w:rsidRDefault="003E58C1" w:rsidP="00CB5BF2">
      <w:pPr>
        <w:rPr>
          <w:color w:val="auto"/>
        </w:rPr>
      </w:pPr>
      <w:r w:rsidRPr="00CD1984">
        <w:rPr>
          <w:b/>
          <w:bCs/>
          <w:color w:val="auto"/>
        </w:rPr>
        <w:t xml:space="preserve">11.4 Chế tạo và bảo dưỡng mẫu thử, </w:t>
      </w:r>
      <w:r w:rsidRPr="00CD1984">
        <w:rPr>
          <w:color w:val="auto"/>
        </w:rPr>
        <w:t xml:space="preserve">mẫu thử dùng để xác định cường độ và độ </w:t>
      </w:r>
      <w:r w:rsidR="00B0782B" w:rsidRPr="00CD1984">
        <w:rPr>
          <w:color w:val="auto"/>
        </w:rPr>
        <w:t xml:space="preserve">thay đổi chiều dài </w:t>
      </w:r>
      <w:r w:rsidRPr="00CD1984">
        <w:rPr>
          <w:color w:val="auto"/>
        </w:rPr>
        <w:t xml:space="preserve">được chế tạo và bảo dưỡng theo TCVN 8826, mẫu thử dùng xác định </w:t>
      </w:r>
      <w:r w:rsidR="006B7609" w:rsidRPr="00CD1984">
        <w:rPr>
          <w:color w:val="auto"/>
        </w:rPr>
        <w:t>độ bền băng giá dưới tác động đóng băng và tan băng nhanh</w:t>
      </w:r>
      <w:r w:rsidRPr="00CD1984">
        <w:rPr>
          <w:color w:val="auto"/>
        </w:rPr>
        <w:t xml:space="preserve"> được chế tạo và bảo dưỡng theo </w:t>
      </w:r>
      <w:r w:rsidR="006B7609" w:rsidRPr="00CD1984">
        <w:rPr>
          <w:color w:val="auto"/>
        </w:rPr>
        <w:t xml:space="preserve">Phụ lục A của </w:t>
      </w:r>
      <w:r w:rsidR="00E1031B" w:rsidRPr="00CD1984">
        <w:rPr>
          <w:color w:val="auto"/>
        </w:rPr>
        <w:t>TCVN 12300</w:t>
      </w:r>
      <w:r w:rsidRPr="00CD1984">
        <w:rPr>
          <w:color w:val="auto"/>
        </w:rPr>
        <w:t xml:space="preserve">. Mẫu thử cho thử nghiệm ăn mòn và xác định </w:t>
      </w:r>
      <w:r w:rsidR="00E1031B" w:rsidRPr="00CD1984">
        <w:rPr>
          <w:color w:val="auto"/>
        </w:rPr>
        <w:t xml:space="preserve">hàm lượng </w:t>
      </w:r>
      <w:r w:rsidRPr="00CD1984">
        <w:rPr>
          <w:color w:val="auto"/>
        </w:rPr>
        <w:t xml:space="preserve">ion clorua được chế tạo và bảo dưỡng theo </w:t>
      </w:r>
      <w:r w:rsidR="006B4CE1" w:rsidRPr="00CD1984">
        <w:rPr>
          <w:color w:val="auto"/>
        </w:rPr>
        <w:t>TCVN....:yyyy</w:t>
      </w:r>
      <w:r w:rsidRPr="00CD1984">
        <w:rPr>
          <w:color w:val="auto"/>
        </w:rPr>
        <w:t>.</w:t>
      </w:r>
    </w:p>
    <w:p w14:paraId="771D5C37" w14:textId="5E6155B8" w:rsidR="00CB5BF2" w:rsidRPr="00CD1984" w:rsidRDefault="00CB5BF2" w:rsidP="00571CBB">
      <w:pPr>
        <w:pStyle w:val="Heading2"/>
        <w:rPr>
          <w:color w:val="auto"/>
        </w:rPr>
      </w:pPr>
      <w:r w:rsidRPr="00CD1984">
        <w:rPr>
          <w:color w:val="auto"/>
        </w:rPr>
        <w:t>12</w:t>
      </w:r>
      <w:r w:rsidR="00F95049" w:rsidRPr="00CD1984">
        <w:rPr>
          <w:color w:val="auto"/>
        </w:rPr>
        <w:t xml:space="preserve"> </w:t>
      </w:r>
      <w:r w:rsidRPr="00CD1984">
        <w:rPr>
          <w:color w:val="auto"/>
        </w:rPr>
        <w:t>Thử</w:t>
      </w:r>
      <w:r w:rsidR="00CC3874" w:rsidRPr="00CD1984">
        <w:rPr>
          <w:color w:val="auto"/>
        </w:rPr>
        <w:t xml:space="preserve"> nghiệm</w:t>
      </w:r>
      <w:r w:rsidRPr="00CD1984">
        <w:rPr>
          <w:color w:val="auto"/>
        </w:rPr>
        <w:t xml:space="preserve"> </w:t>
      </w:r>
      <w:r w:rsidR="00571CBB" w:rsidRPr="00CD1984">
        <w:rPr>
          <w:color w:val="auto"/>
        </w:rPr>
        <w:t>các tính chất của hỗn hợp bê tông</w:t>
      </w:r>
    </w:p>
    <w:p w14:paraId="50861F12" w14:textId="10169FA4" w:rsidR="00571CBB" w:rsidRPr="00CD1984" w:rsidRDefault="00CB5BF2" w:rsidP="00CB5BF2">
      <w:pPr>
        <w:rPr>
          <w:color w:val="auto"/>
        </w:rPr>
      </w:pPr>
      <w:r w:rsidRPr="00CD1984">
        <w:rPr>
          <w:b/>
          <w:bCs/>
          <w:color w:val="auto"/>
        </w:rPr>
        <w:t xml:space="preserve">12.1 </w:t>
      </w:r>
      <w:r w:rsidR="00E979D2" w:rsidRPr="00CD1984">
        <w:rPr>
          <w:b/>
          <w:bCs/>
          <w:color w:val="auto"/>
        </w:rPr>
        <w:t>Xác định đ</w:t>
      </w:r>
      <w:r w:rsidRPr="00CD1984">
        <w:rPr>
          <w:b/>
          <w:bCs/>
          <w:color w:val="auto"/>
        </w:rPr>
        <w:t xml:space="preserve">ộ sụt </w:t>
      </w:r>
    </w:p>
    <w:p w14:paraId="30B693AB" w14:textId="5C8AC0A3" w:rsidR="00571CBB" w:rsidRPr="00CD1984" w:rsidRDefault="00571CBB" w:rsidP="00CB5BF2">
      <w:pPr>
        <w:rPr>
          <w:color w:val="auto"/>
        </w:rPr>
      </w:pPr>
      <w:r w:rsidRPr="00CD1984">
        <w:rPr>
          <w:color w:val="auto"/>
        </w:rPr>
        <w:t>Theo TCVN 3106.</w:t>
      </w:r>
    </w:p>
    <w:p w14:paraId="222BB120" w14:textId="6E4458D2" w:rsidR="00571CBB" w:rsidRPr="00CD1984" w:rsidRDefault="00CB5BF2" w:rsidP="00CB5BF2">
      <w:pPr>
        <w:rPr>
          <w:color w:val="auto"/>
        </w:rPr>
      </w:pPr>
      <w:r w:rsidRPr="00CD1984">
        <w:rPr>
          <w:b/>
          <w:bCs/>
          <w:color w:val="auto"/>
        </w:rPr>
        <w:t xml:space="preserve">12.2 Hàm lượng </w:t>
      </w:r>
      <w:r w:rsidR="00571CBB" w:rsidRPr="00CD1984">
        <w:rPr>
          <w:b/>
          <w:bCs/>
          <w:color w:val="auto"/>
        </w:rPr>
        <w:t xml:space="preserve">bọt </w:t>
      </w:r>
      <w:r w:rsidRPr="00CD1984">
        <w:rPr>
          <w:b/>
          <w:bCs/>
          <w:color w:val="auto"/>
        </w:rPr>
        <w:t>khí</w:t>
      </w:r>
      <w:r w:rsidRPr="00CD1984">
        <w:rPr>
          <w:color w:val="auto"/>
        </w:rPr>
        <w:t xml:space="preserve"> </w:t>
      </w:r>
    </w:p>
    <w:p w14:paraId="408273F1" w14:textId="4607CE8B" w:rsidR="00571CBB" w:rsidRPr="00CD1984" w:rsidRDefault="00571CBB" w:rsidP="00CB5BF2">
      <w:pPr>
        <w:rPr>
          <w:color w:val="auto"/>
        </w:rPr>
      </w:pPr>
      <w:r w:rsidRPr="00CD1984">
        <w:rPr>
          <w:color w:val="auto"/>
        </w:rPr>
        <w:t>Theo TCVN 3111</w:t>
      </w:r>
      <w:r w:rsidR="00682D88" w:rsidRPr="00CD1984">
        <w:rPr>
          <w:color w:val="auto"/>
        </w:rPr>
        <w:t>.</w:t>
      </w:r>
    </w:p>
    <w:p w14:paraId="0DF86585" w14:textId="034F097E" w:rsidR="00571CBB" w:rsidRPr="00CD1984" w:rsidRDefault="00CB5BF2" w:rsidP="00CB5BF2">
      <w:pPr>
        <w:rPr>
          <w:color w:val="auto"/>
        </w:rPr>
      </w:pPr>
      <w:r w:rsidRPr="00CD1984">
        <w:rPr>
          <w:b/>
          <w:bCs/>
          <w:color w:val="auto"/>
        </w:rPr>
        <w:t xml:space="preserve">12.3 Thời gian </w:t>
      </w:r>
      <w:r w:rsidR="00571CBB" w:rsidRPr="00CD1984">
        <w:rPr>
          <w:b/>
          <w:bCs/>
          <w:color w:val="auto"/>
        </w:rPr>
        <w:t>đông kết</w:t>
      </w:r>
      <w:r w:rsidRPr="00CD1984">
        <w:rPr>
          <w:b/>
          <w:bCs/>
          <w:color w:val="auto"/>
        </w:rPr>
        <w:t xml:space="preserve"> </w:t>
      </w:r>
    </w:p>
    <w:p w14:paraId="00555763" w14:textId="3611C2D5" w:rsidR="002B1960" w:rsidRPr="00CD1984" w:rsidRDefault="002B1960" w:rsidP="00CB5BF2">
      <w:pPr>
        <w:rPr>
          <w:color w:val="auto"/>
        </w:rPr>
      </w:pPr>
      <w:r w:rsidRPr="00CD1984">
        <w:rPr>
          <w:color w:val="auto"/>
        </w:rPr>
        <w:t>Theo TCVN 9338.</w:t>
      </w:r>
    </w:p>
    <w:p w14:paraId="0E7F0308" w14:textId="535DE0C9" w:rsidR="00CB5BF2" w:rsidRPr="00CD1984" w:rsidRDefault="00CB5BF2" w:rsidP="00571CBB">
      <w:pPr>
        <w:pStyle w:val="Heading2"/>
        <w:rPr>
          <w:color w:val="auto"/>
        </w:rPr>
      </w:pPr>
      <w:r w:rsidRPr="00CD1984">
        <w:rPr>
          <w:color w:val="auto"/>
        </w:rPr>
        <w:t>13</w:t>
      </w:r>
      <w:r w:rsidR="00F95049" w:rsidRPr="00CD1984">
        <w:rPr>
          <w:color w:val="auto"/>
        </w:rPr>
        <w:t xml:space="preserve"> </w:t>
      </w:r>
      <w:r w:rsidRPr="00CD1984">
        <w:rPr>
          <w:color w:val="auto"/>
        </w:rPr>
        <w:t>Thử</w:t>
      </w:r>
      <w:r w:rsidR="00E1031B" w:rsidRPr="00CD1984">
        <w:rPr>
          <w:color w:val="auto"/>
        </w:rPr>
        <w:t xml:space="preserve"> </w:t>
      </w:r>
      <w:r w:rsidR="00CC3874" w:rsidRPr="00CD1984">
        <w:rPr>
          <w:color w:val="auto"/>
        </w:rPr>
        <w:t xml:space="preserve">nghiệm </w:t>
      </w:r>
      <w:r w:rsidR="00E1031B" w:rsidRPr="00CD1984">
        <w:rPr>
          <w:color w:val="auto"/>
        </w:rPr>
        <w:t>các tính chất của</w:t>
      </w:r>
      <w:r w:rsidRPr="00CD1984">
        <w:rPr>
          <w:color w:val="auto"/>
        </w:rPr>
        <w:t xml:space="preserve"> bê tông đã đóng rắn </w:t>
      </w:r>
    </w:p>
    <w:p w14:paraId="39A3F1EB" w14:textId="4AC870BD" w:rsidR="00CB5BF2" w:rsidRPr="00CD1984" w:rsidRDefault="00CB5BF2" w:rsidP="00CB5BF2">
      <w:pPr>
        <w:rPr>
          <w:b/>
          <w:bCs/>
          <w:color w:val="auto"/>
        </w:rPr>
      </w:pPr>
      <w:r w:rsidRPr="00CD1984">
        <w:rPr>
          <w:b/>
          <w:bCs/>
          <w:color w:val="auto"/>
        </w:rPr>
        <w:t xml:space="preserve">13.1 </w:t>
      </w:r>
      <w:r w:rsidR="00571CBB" w:rsidRPr="00CD1984">
        <w:rPr>
          <w:b/>
          <w:bCs/>
          <w:color w:val="auto"/>
        </w:rPr>
        <w:t xml:space="preserve">Xác định </w:t>
      </w:r>
      <w:r w:rsidR="00637F7A" w:rsidRPr="00CD1984">
        <w:rPr>
          <w:b/>
          <w:bCs/>
          <w:color w:val="auto"/>
        </w:rPr>
        <w:t>cường độ chịu nén</w:t>
      </w:r>
      <w:r w:rsidRPr="00CD1984">
        <w:rPr>
          <w:b/>
          <w:bCs/>
          <w:color w:val="auto"/>
        </w:rPr>
        <w:t xml:space="preserve"> </w:t>
      </w:r>
    </w:p>
    <w:p w14:paraId="723664C1" w14:textId="77777777" w:rsidR="006B7609" w:rsidRPr="00CD1984" w:rsidRDefault="00682D88" w:rsidP="006B7609">
      <w:pPr>
        <w:rPr>
          <w:color w:val="auto"/>
        </w:rPr>
      </w:pPr>
      <w:r w:rsidRPr="00CD1984">
        <w:rPr>
          <w:color w:val="auto"/>
        </w:rPr>
        <w:t xml:space="preserve">Theo TCVN 3118. </w:t>
      </w:r>
    </w:p>
    <w:p w14:paraId="48FD7727" w14:textId="2BC7FD25" w:rsidR="009A6524" w:rsidRPr="00CD1984" w:rsidRDefault="00CB5BF2" w:rsidP="00CB5BF2">
      <w:pPr>
        <w:rPr>
          <w:color w:val="auto"/>
        </w:rPr>
      </w:pPr>
      <w:r w:rsidRPr="00CD1984">
        <w:rPr>
          <w:color w:val="auto"/>
        </w:rPr>
        <w:t xml:space="preserve">Xác định </w:t>
      </w:r>
      <w:r w:rsidR="00637F7A" w:rsidRPr="00CD1984">
        <w:rPr>
          <w:color w:val="auto"/>
        </w:rPr>
        <w:t>cường độ chịu nén</w:t>
      </w:r>
      <w:r w:rsidRPr="00CD1984">
        <w:rPr>
          <w:color w:val="auto"/>
        </w:rPr>
        <w:t xml:space="preserve"> </w:t>
      </w:r>
      <w:r w:rsidR="00E1031B" w:rsidRPr="00CD1984">
        <w:rPr>
          <w:color w:val="auto"/>
        </w:rPr>
        <w:t>ở các tuổi</w:t>
      </w:r>
      <w:r w:rsidRPr="00CD1984">
        <w:rPr>
          <w:color w:val="auto"/>
        </w:rPr>
        <w:t xml:space="preserve"> 3 ngày, 7 </w:t>
      </w:r>
      <w:r w:rsidR="00571CBB" w:rsidRPr="00CD1984">
        <w:rPr>
          <w:color w:val="auto"/>
        </w:rPr>
        <w:t>ngày</w:t>
      </w:r>
      <w:r w:rsidRPr="00CD1984">
        <w:rPr>
          <w:color w:val="auto"/>
        </w:rPr>
        <w:t xml:space="preserve">, 28 ngày, 6 tháng và 1 năm. </w:t>
      </w:r>
      <w:r w:rsidR="009A6524" w:rsidRPr="00CD1984">
        <w:rPr>
          <w:color w:val="auto"/>
        </w:rPr>
        <w:t>Để tính phần trăm so với mẫu đối chứng, đối với mỗi tuổi thử nghiệm, chia cường độ chịu nén trung bình của mẫu bê tông thử nghiệm cho cường độ chịu nén trung bình của mẫu bê tông đối chứng rồi nhân với 100</w:t>
      </w:r>
      <w:r w:rsidR="00584AD5" w:rsidRPr="00CD1984">
        <w:rPr>
          <w:color w:val="auto"/>
        </w:rPr>
        <w:t>.</w:t>
      </w:r>
    </w:p>
    <w:p w14:paraId="37B08F8C" w14:textId="1A1FA003" w:rsidR="00CB5BF2" w:rsidRPr="00CD1984" w:rsidRDefault="00CB5BF2" w:rsidP="00CB5BF2">
      <w:pPr>
        <w:rPr>
          <w:b/>
          <w:bCs/>
          <w:color w:val="auto"/>
        </w:rPr>
      </w:pPr>
      <w:r w:rsidRPr="00CD1984">
        <w:rPr>
          <w:b/>
          <w:bCs/>
          <w:color w:val="auto"/>
        </w:rPr>
        <w:t xml:space="preserve">13.2 </w:t>
      </w:r>
      <w:r w:rsidR="00571CBB" w:rsidRPr="00CD1984">
        <w:rPr>
          <w:b/>
          <w:bCs/>
          <w:color w:val="auto"/>
        </w:rPr>
        <w:t xml:space="preserve">Xác định </w:t>
      </w:r>
      <w:r w:rsidR="00637F7A" w:rsidRPr="00CD1984">
        <w:rPr>
          <w:b/>
          <w:bCs/>
          <w:color w:val="auto"/>
        </w:rPr>
        <w:t>cường độ chịu uốn</w:t>
      </w:r>
      <w:r w:rsidRPr="00CD1984">
        <w:rPr>
          <w:b/>
          <w:bCs/>
          <w:color w:val="auto"/>
        </w:rPr>
        <w:t xml:space="preserve"> </w:t>
      </w:r>
    </w:p>
    <w:p w14:paraId="1B94A18A" w14:textId="2A535F42" w:rsidR="00B36579" w:rsidRPr="00CD1984" w:rsidRDefault="00682D88" w:rsidP="00CB5BF2">
      <w:pPr>
        <w:rPr>
          <w:color w:val="auto"/>
        </w:rPr>
      </w:pPr>
      <w:r w:rsidRPr="00CD1984">
        <w:rPr>
          <w:color w:val="auto"/>
        </w:rPr>
        <w:t>Theo TCVN 3119.</w:t>
      </w:r>
    </w:p>
    <w:p w14:paraId="1286468A" w14:textId="362520A8" w:rsidR="00454395" w:rsidRPr="00CD1984" w:rsidRDefault="00571CBB" w:rsidP="00CB5BF2">
      <w:pPr>
        <w:rPr>
          <w:color w:val="auto"/>
        </w:rPr>
      </w:pPr>
      <w:r w:rsidRPr="00CD1984">
        <w:rPr>
          <w:color w:val="auto"/>
        </w:rPr>
        <w:t xml:space="preserve">Xác định </w:t>
      </w:r>
      <w:r w:rsidR="00637F7A" w:rsidRPr="00CD1984">
        <w:rPr>
          <w:color w:val="auto"/>
        </w:rPr>
        <w:t>cường độ chịu uốn</w:t>
      </w:r>
      <w:r w:rsidR="00CB5BF2" w:rsidRPr="00CD1984">
        <w:rPr>
          <w:color w:val="auto"/>
        </w:rPr>
        <w:t xml:space="preserve"> ở </w:t>
      </w:r>
      <w:r w:rsidR="00656117" w:rsidRPr="00CD1984">
        <w:rPr>
          <w:color w:val="auto"/>
        </w:rPr>
        <w:t xml:space="preserve">các </w:t>
      </w:r>
      <w:r w:rsidR="00CB5BF2" w:rsidRPr="00CD1984">
        <w:rPr>
          <w:color w:val="auto"/>
        </w:rPr>
        <w:t>tuổi 3</w:t>
      </w:r>
      <w:r w:rsidR="00B36579" w:rsidRPr="00CD1984">
        <w:rPr>
          <w:color w:val="auto"/>
        </w:rPr>
        <w:t xml:space="preserve"> ngày</w:t>
      </w:r>
      <w:r w:rsidR="00CB5BF2" w:rsidRPr="00CD1984">
        <w:rPr>
          <w:color w:val="auto"/>
        </w:rPr>
        <w:t>, 7</w:t>
      </w:r>
      <w:r w:rsidR="00B36579" w:rsidRPr="00CD1984">
        <w:rPr>
          <w:color w:val="auto"/>
        </w:rPr>
        <w:t xml:space="preserve"> ngày</w:t>
      </w:r>
      <w:r w:rsidR="00CB5BF2" w:rsidRPr="00CD1984">
        <w:rPr>
          <w:color w:val="auto"/>
        </w:rPr>
        <w:t xml:space="preserve"> và 28 ngày.</w:t>
      </w:r>
      <w:r w:rsidR="00454395" w:rsidRPr="00CD1984">
        <w:rPr>
          <w:color w:val="auto"/>
        </w:rPr>
        <w:t xml:space="preserve"> Để tính phần trăm so với mẫu đối chứng, đối với mỗi tuổi thử nghiệm, chia cường độ chịu uốn trung bình của mẫu bê tông thử nghiệm cho cường độ chịu uốn trung bình của mẫu bê tông đối chứng rồi nhân với 100.</w:t>
      </w:r>
    </w:p>
    <w:p w14:paraId="4147E240" w14:textId="669E258B" w:rsidR="00CB5BF2" w:rsidRPr="00CD1984" w:rsidRDefault="00CB5BF2" w:rsidP="00CB5BF2">
      <w:pPr>
        <w:rPr>
          <w:b/>
          <w:bCs/>
          <w:color w:val="auto"/>
        </w:rPr>
      </w:pPr>
      <w:r w:rsidRPr="00CD1984">
        <w:rPr>
          <w:b/>
          <w:bCs/>
          <w:color w:val="auto"/>
        </w:rPr>
        <w:t xml:space="preserve">13.3 </w:t>
      </w:r>
      <w:r w:rsidR="00656117" w:rsidRPr="00CD1984">
        <w:rPr>
          <w:b/>
          <w:bCs/>
          <w:color w:val="auto"/>
        </w:rPr>
        <w:t>Xác định độ bền băng giá của bê tông dưới tác động đóng băng và tan băng nhanh</w:t>
      </w:r>
    </w:p>
    <w:p w14:paraId="5933EFB7" w14:textId="5B7A1FD9" w:rsidR="00656117" w:rsidRPr="00CD1984" w:rsidRDefault="00656117" w:rsidP="00CB5BF2">
      <w:pPr>
        <w:rPr>
          <w:color w:val="auto"/>
        </w:rPr>
      </w:pPr>
      <w:r w:rsidRPr="00CD1984">
        <w:rPr>
          <w:color w:val="auto"/>
        </w:rPr>
        <w:t>Xác định độ bền băng giá của bê tông dưới tác động đóng băng và tan băng nhanh</w:t>
      </w:r>
      <w:r w:rsidR="00787A84" w:rsidRPr="00CD1984">
        <w:rPr>
          <w:color w:val="auto"/>
        </w:rPr>
        <w:t xml:space="preserve">, tính hệ số độ bền băng giá tương đối theo </w:t>
      </w:r>
      <w:r w:rsidR="00293902" w:rsidRPr="00CD1984">
        <w:rPr>
          <w:color w:val="auto"/>
        </w:rPr>
        <w:t>P</w:t>
      </w:r>
      <w:r w:rsidR="00682D88" w:rsidRPr="00CD1984">
        <w:rPr>
          <w:color w:val="auto"/>
        </w:rPr>
        <w:t>hụ lục A của TCVN 12300.</w:t>
      </w:r>
    </w:p>
    <w:p w14:paraId="37398F2F" w14:textId="356805D7" w:rsidR="00CB5BF2" w:rsidRPr="00CD1984" w:rsidRDefault="00CB5BF2" w:rsidP="00CB5BF2">
      <w:pPr>
        <w:rPr>
          <w:b/>
          <w:bCs/>
          <w:color w:val="auto"/>
        </w:rPr>
      </w:pPr>
      <w:r w:rsidRPr="00CD1984">
        <w:rPr>
          <w:b/>
          <w:bCs/>
          <w:color w:val="auto"/>
        </w:rPr>
        <w:t xml:space="preserve">13.4 </w:t>
      </w:r>
      <w:r w:rsidR="00D10A65" w:rsidRPr="00CD1984">
        <w:rPr>
          <w:b/>
          <w:bCs/>
          <w:color w:val="auto"/>
        </w:rPr>
        <w:t xml:space="preserve">Xác định </w:t>
      </w:r>
      <w:r w:rsidR="00787A84" w:rsidRPr="00CD1984">
        <w:rPr>
          <w:b/>
          <w:bCs/>
          <w:color w:val="auto"/>
        </w:rPr>
        <w:t xml:space="preserve">độ </w:t>
      </w:r>
      <w:r w:rsidR="00B0782B" w:rsidRPr="00CD1984">
        <w:rPr>
          <w:b/>
          <w:bCs/>
          <w:color w:val="auto"/>
        </w:rPr>
        <w:t>thay đổi chiều dài</w:t>
      </w:r>
    </w:p>
    <w:p w14:paraId="3636DB36" w14:textId="766EEB16" w:rsidR="00CB5BF2" w:rsidRPr="00CD1984" w:rsidRDefault="00F2728B" w:rsidP="00CB5BF2">
      <w:pPr>
        <w:rPr>
          <w:color w:val="auto"/>
        </w:rPr>
      </w:pPr>
      <w:r w:rsidRPr="00CD1984">
        <w:rPr>
          <w:color w:val="auto"/>
        </w:rPr>
        <w:t xml:space="preserve">Theo </w:t>
      </w:r>
      <w:r w:rsidR="00656117" w:rsidRPr="00CD1984">
        <w:rPr>
          <w:color w:val="auto"/>
        </w:rPr>
        <w:t>TCVN 8826.</w:t>
      </w:r>
    </w:p>
    <w:p w14:paraId="718477FD" w14:textId="6BB2E957" w:rsidR="00CB5BF2" w:rsidRPr="00CD1984" w:rsidRDefault="00CB5BF2" w:rsidP="00F2728B">
      <w:pPr>
        <w:pStyle w:val="Heading2"/>
        <w:rPr>
          <w:color w:val="auto"/>
        </w:rPr>
      </w:pPr>
      <w:r w:rsidRPr="00CD1984">
        <w:rPr>
          <w:color w:val="auto"/>
        </w:rPr>
        <w:t>14</w:t>
      </w:r>
      <w:r w:rsidR="00F95049" w:rsidRPr="00CD1984">
        <w:rPr>
          <w:color w:val="auto"/>
        </w:rPr>
        <w:t xml:space="preserve"> </w:t>
      </w:r>
      <w:r w:rsidRPr="00CD1984">
        <w:rPr>
          <w:color w:val="auto"/>
        </w:rPr>
        <w:t xml:space="preserve">Thử </w:t>
      </w:r>
      <w:r w:rsidR="00CC3874" w:rsidRPr="00CD1984">
        <w:rPr>
          <w:color w:val="auto"/>
        </w:rPr>
        <w:t xml:space="preserve">nghiệm </w:t>
      </w:r>
      <w:r w:rsidRPr="00CD1984">
        <w:rPr>
          <w:color w:val="auto"/>
        </w:rPr>
        <w:t xml:space="preserve">độ ăn mòn </w:t>
      </w:r>
      <w:r w:rsidR="00925D91" w:rsidRPr="00CD1984">
        <w:rPr>
          <w:color w:val="auto"/>
        </w:rPr>
        <w:t xml:space="preserve">theo </w:t>
      </w:r>
      <w:r w:rsidR="006B4CE1" w:rsidRPr="00CD1984">
        <w:rPr>
          <w:color w:val="auto"/>
        </w:rPr>
        <w:t>TCVN ....: yyyy</w:t>
      </w:r>
      <w:r w:rsidRPr="00CD1984">
        <w:rPr>
          <w:color w:val="auto"/>
        </w:rPr>
        <w:t xml:space="preserve"> </w:t>
      </w:r>
    </w:p>
    <w:p w14:paraId="01FC08CB" w14:textId="1A077FEE" w:rsidR="00CB5BF2" w:rsidRPr="00CD1984" w:rsidRDefault="00CB5BF2" w:rsidP="00CB5BF2">
      <w:pPr>
        <w:rPr>
          <w:b/>
          <w:bCs/>
          <w:color w:val="auto"/>
        </w:rPr>
      </w:pPr>
      <w:r w:rsidRPr="00CD1984">
        <w:rPr>
          <w:b/>
          <w:bCs/>
          <w:color w:val="auto"/>
        </w:rPr>
        <w:lastRenderedPageBreak/>
        <w:t xml:space="preserve">14.1 </w:t>
      </w:r>
      <w:r w:rsidR="00F2728B" w:rsidRPr="00CD1984">
        <w:rPr>
          <w:b/>
          <w:bCs/>
          <w:color w:val="auto"/>
        </w:rPr>
        <w:t>Nguyên tắc chung</w:t>
      </w:r>
      <w:r w:rsidRPr="00CD1984">
        <w:rPr>
          <w:b/>
          <w:bCs/>
          <w:color w:val="auto"/>
        </w:rPr>
        <w:t xml:space="preserve"> </w:t>
      </w:r>
    </w:p>
    <w:p w14:paraId="3CEA0C2B" w14:textId="2C206D42" w:rsidR="00CB5BF2" w:rsidRPr="00CD1984" w:rsidRDefault="00F65998" w:rsidP="00CB5BF2">
      <w:pPr>
        <w:rPr>
          <w:color w:val="auto"/>
        </w:rPr>
      </w:pPr>
      <w:r w:rsidRPr="00CD1984">
        <w:rPr>
          <w:color w:val="auto"/>
        </w:rPr>
        <w:t>Xác định độ ăn mòn của dầm đối chứng</w:t>
      </w:r>
      <w:r w:rsidR="00CA4AC0" w:rsidRPr="00CD1984">
        <w:rPr>
          <w:color w:val="auto"/>
        </w:rPr>
        <w:t xml:space="preserve"> </w:t>
      </w:r>
      <w:r w:rsidRPr="00CD1984">
        <w:rPr>
          <w:color w:val="auto"/>
        </w:rPr>
        <w:t xml:space="preserve">và </w:t>
      </w:r>
      <w:r w:rsidR="00F831FA" w:rsidRPr="00CD1984">
        <w:rPr>
          <w:color w:val="auto"/>
        </w:rPr>
        <w:t>dầm thử</w:t>
      </w:r>
      <w:r w:rsidRPr="00CD1984">
        <w:rPr>
          <w:color w:val="auto"/>
        </w:rPr>
        <w:t xml:space="preserve"> theo </w:t>
      </w:r>
      <w:r w:rsidR="006B4CE1" w:rsidRPr="00CD1984">
        <w:rPr>
          <w:color w:val="auto"/>
        </w:rPr>
        <w:t>TCVN ....: yyyy</w:t>
      </w:r>
      <w:r w:rsidRPr="00CD1984">
        <w:rPr>
          <w:color w:val="auto"/>
        </w:rPr>
        <w:t>, ngoại trừ chú thích trong tiêu chuẩn này</w:t>
      </w:r>
      <w:r w:rsidR="00B36579" w:rsidRPr="00CD1984">
        <w:rPr>
          <w:color w:val="auto"/>
        </w:rPr>
        <w:t xml:space="preserve">. </w:t>
      </w:r>
      <w:r w:rsidR="001A7B7F" w:rsidRPr="00CD1984">
        <w:rPr>
          <w:color w:val="auto"/>
        </w:rPr>
        <w:t>Xử lý</w:t>
      </w:r>
      <w:r w:rsidR="00CB5BF2" w:rsidRPr="00CD1984">
        <w:rPr>
          <w:color w:val="auto"/>
        </w:rPr>
        <w:t xml:space="preserve"> các </w:t>
      </w:r>
      <w:r w:rsidR="00FF028F" w:rsidRPr="00CD1984">
        <w:rPr>
          <w:color w:val="auto"/>
        </w:rPr>
        <w:t>dầm cốt thép</w:t>
      </w:r>
      <w:r w:rsidR="00CB5BF2" w:rsidRPr="00CD1984">
        <w:rPr>
          <w:color w:val="auto"/>
        </w:rPr>
        <w:t xml:space="preserve"> và </w:t>
      </w:r>
      <w:r w:rsidR="00FF028F" w:rsidRPr="00CD1984">
        <w:rPr>
          <w:color w:val="auto"/>
        </w:rPr>
        <w:t>dầm không cốt thép</w:t>
      </w:r>
      <w:r w:rsidR="00CB5BF2" w:rsidRPr="00CD1984">
        <w:rPr>
          <w:color w:val="auto"/>
        </w:rPr>
        <w:t xml:space="preserve"> </w:t>
      </w:r>
      <w:r w:rsidR="001A7B7F" w:rsidRPr="00CD1984">
        <w:rPr>
          <w:color w:val="auto"/>
        </w:rPr>
        <w:t>theo</w:t>
      </w:r>
      <w:r w:rsidR="00CB5BF2" w:rsidRPr="00CD1984">
        <w:rPr>
          <w:color w:val="auto"/>
        </w:rPr>
        <w:t xml:space="preserve"> cùng một quy trình </w:t>
      </w:r>
      <w:r w:rsidR="005C32FC" w:rsidRPr="00CD1984">
        <w:rPr>
          <w:color w:val="auto"/>
        </w:rPr>
        <w:t>thẩm thấu</w:t>
      </w:r>
      <w:r w:rsidR="001A7B7F" w:rsidRPr="00CD1984">
        <w:rPr>
          <w:color w:val="auto"/>
        </w:rPr>
        <w:t xml:space="preserve"> và</w:t>
      </w:r>
      <w:r w:rsidR="00CB5BF2" w:rsidRPr="00CD1984">
        <w:rPr>
          <w:color w:val="auto"/>
        </w:rPr>
        <w:t xml:space="preserve"> làm khô như được mô tả trong </w:t>
      </w:r>
      <w:r w:rsidR="00F2728B" w:rsidRPr="00CD1984">
        <w:rPr>
          <w:color w:val="auto"/>
        </w:rPr>
        <w:t xml:space="preserve">theo </w:t>
      </w:r>
      <w:r w:rsidR="006B4CE1" w:rsidRPr="00CD1984">
        <w:rPr>
          <w:color w:val="auto"/>
        </w:rPr>
        <w:t>TCVN ....: yyyy</w:t>
      </w:r>
      <w:r w:rsidR="00CB5BF2" w:rsidRPr="00CD1984">
        <w:rPr>
          <w:color w:val="auto"/>
        </w:rPr>
        <w:t xml:space="preserve">. </w:t>
      </w:r>
      <w:r w:rsidR="00B36579" w:rsidRPr="00CD1984">
        <w:rPr>
          <w:color w:val="auto"/>
        </w:rPr>
        <w:t xml:space="preserve">Tiến hành </w:t>
      </w:r>
      <w:r w:rsidR="00CB5BF2" w:rsidRPr="00CD1984">
        <w:rPr>
          <w:color w:val="auto"/>
        </w:rPr>
        <w:t xml:space="preserve">xác định hàm lượng ion clorua khi dòng </w:t>
      </w:r>
      <w:r w:rsidR="0074353A" w:rsidRPr="00CD1984">
        <w:rPr>
          <w:color w:val="auto"/>
        </w:rPr>
        <w:t>điện tích macrocell</w:t>
      </w:r>
      <w:r w:rsidR="00CB5BF2" w:rsidRPr="00CD1984">
        <w:rPr>
          <w:color w:val="auto"/>
        </w:rPr>
        <w:t xml:space="preserve"> trung bình trong dầm đối chứng đạt 50</w:t>
      </w:r>
      <w:r w:rsidR="00F2728B" w:rsidRPr="00CD1984">
        <w:rPr>
          <w:color w:val="auto"/>
        </w:rPr>
        <w:t xml:space="preserve"> </w:t>
      </w:r>
      <w:r w:rsidR="00CB5BF2" w:rsidRPr="00CD1984">
        <w:rPr>
          <w:color w:val="auto"/>
        </w:rPr>
        <w:t>C và 150</w:t>
      </w:r>
      <w:r w:rsidR="00F2728B" w:rsidRPr="00CD1984">
        <w:rPr>
          <w:color w:val="auto"/>
        </w:rPr>
        <w:t xml:space="preserve"> </w:t>
      </w:r>
      <w:r w:rsidR="00CB5BF2" w:rsidRPr="00CD1984">
        <w:rPr>
          <w:color w:val="auto"/>
        </w:rPr>
        <w:t xml:space="preserve">C. </w:t>
      </w:r>
      <w:r w:rsidRPr="00CD1984">
        <w:rPr>
          <w:color w:val="auto"/>
        </w:rPr>
        <w:t>Quá trình thử nghiệm kết thúc khi thỏa mãn các</w:t>
      </w:r>
      <w:r w:rsidR="00CB5BF2" w:rsidRPr="00CD1984">
        <w:rPr>
          <w:color w:val="auto"/>
        </w:rPr>
        <w:t xml:space="preserve"> </w:t>
      </w:r>
      <w:r w:rsidRPr="00CD1984">
        <w:rPr>
          <w:color w:val="auto"/>
        </w:rPr>
        <w:t xml:space="preserve">điều kiện được </w:t>
      </w:r>
      <w:r w:rsidR="00CB5BF2" w:rsidRPr="00CD1984">
        <w:rPr>
          <w:color w:val="auto"/>
        </w:rPr>
        <w:t>nêu cụ thể trong 3.2.</w:t>
      </w:r>
    </w:p>
    <w:p w14:paraId="79E19ED8" w14:textId="72B4DD8C" w:rsidR="00CB5BF2" w:rsidRPr="00CD1984" w:rsidRDefault="00E979D2" w:rsidP="00CB5BF2">
      <w:pPr>
        <w:rPr>
          <w:color w:val="auto"/>
          <w:sz w:val="18"/>
          <w:szCs w:val="18"/>
        </w:rPr>
      </w:pPr>
      <w:r w:rsidRPr="00CD1984">
        <w:rPr>
          <w:color w:val="auto"/>
          <w:sz w:val="18"/>
          <w:szCs w:val="18"/>
        </w:rPr>
        <w:t>CHÚ THÍCH</w:t>
      </w:r>
      <w:r w:rsidR="00CB5BF2" w:rsidRPr="00CD1984">
        <w:rPr>
          <w:color w:val="auto"/>
          <w:sz w:val="18"/>
          <w:szCs w:val="18"/>
        </w:rPr>
        <w:t xml:space="preserve"> </w:t>
      </w:r>
      <w:r w:rsidR="00855EE7" w:rsidRPr="00CD1984">
        <w:rPr>
          <w:color w:val="auto"/>
          <w:sz w:val="18"/>
          <w:szCs w:val="18"/>
        </w:rPr>
        <w:t>7</w:t>
      </w:r>
      <w:r w:rsidR="00CB5BF2" w:rsidRPr="00CD1984">
        <w:rPr>
          <w:color w:val="auto"/>
          <w:sz w:val="18"/>
          <w:szCs w:val="18"/>
        </w:rPr>
        <w:t xml:space="preserve"> – Phụ lục </w:t>
      </w:r>
      <w:r w:rsidR="00DC72FC" w:rsidRPr="00CD1984">
        <w:rPr>
          <w:color w:val="auto"/>
          <w:sz w:val="18"/>
          <w:szCs w:val="18"/>
        </w:rPr>
        <w:t>A</w:t>
      </w:r>
      <w:r w:rsidR="00CB5BF2" w:rsidRPr="00CD1984">
        <w:rPr>
          <w:color w:val="auto"/>
          <w:sz w:val="18"/>
          <w:szCs w:val="18"/>
        </w:rPr>
        <w:t xml:space="preserve"> cung cấp sơ đồ để giải thích thêm về quy trình thử nghiệm ăn mòn. Sơ đồ </w:t>
      </w:r>
      <w:r w:rsidR="002126E3" w:rsidRPr="00CD1984">
        <w:rPr>
          <w:color w:val="auto"/>
          <w:sz w:val="18"/>
          <w:szCs w:val="18"/>
        </w:rPr>
        <w:t>viện dẫn</w:t>
      </w:r>
      <w:r w:rsidR="00CB5BF2" w:rsidRPr="00CD1984">
        <w:rPr>
          <w:color w:val="auto"/>
          <w:sz w:val="18"/>
          <w:szCs w:val="18"/>
        </w:rPr>
        <w:t xml:space="preserve"> đến</w:t>
      </w:r>
      <w:r w:rsidR="002126E3" w:rsidRPr="00CD1984">
        <w:rPr>
          <w:color w:val="auto"/>
          <w:sz w:val="18"/>
          <w:szCs w:val="18"/>
        </w:rPr>
        <w:t xml:space="preserve"> các điều</w:t>
      </w:r>
      <w:r w:rsidR="00CB5BF2" w:rsidRPr="00CD1984">
        <w:rPr>
          <w:color w:val="auto"/>
          <w:sz w:val="18"/>
          <w:szCs w:val="18"/>
        </w:rPr>
        <w:t xml:space="preserve"> tương ứng trong </w:t>
      </w:r>
      <w:r w:rsidR="00F2728B" w:rsidRPr="00CD1984">
        <w:rPr>
          <w:color w:val="auto"/>
          <w:sz w:val="18"/>
          <w:szCs w:val="18"/>
        </w:rPr>
        <w:t>tiêu chuẩn</w:t>
      </w:r>
      <w:r w:rsidR="00CB5BF2" w:rsidRPr="00CD1984">
        <w:rPr>
          <w:color w:val="auto"/>
          <w:sz w:val="18"/>
          <w:szCs w:val="18"/>
        </w:rPr>
        <w:t xml:space="preserve"> này.</w:t>
      </w:r>
    </w:p>
    <w:p w14:paraId="597E0D8B" w14:textId="76464875" w:rsidR="00CB5BF2" w:rsidRPr="00CD1984" w:rsidRDefault="00CB5BF2" w:rsidP="00CB5BF2">
      <w:pPr>
        <w:rPr>
          <w:color w:val="auto"/>
        </w:rPr>
      </w:pPr>
      <w:r w:rsidRPr="00CD1984">
        <w:rPr>
          <w:b/>
          <w:bCs/>
          <w:color w:val="auto"/>
        </w:rPr>
        <w:t>14.2 Thử nghiệm tại t</w:t>
      </w:r>
      <w:r w:rsidRPr="00CD1984">
        <w:rPr>
          <w:b/>
          <w:bCs/>
          <w:color w:val="auto"/>
          <w:vertAlign w:val="subscript"/>
        </w:rPr>
        <w:t>50</w:t>
      </w:r>
      <w:r w:rsidR="00F2728B" w:rsidRPr="00CD1984">
        <w:rPr>
          <w:b/>
          <w:bCs/>
          <w:color w:val="auto"/>
        </w:rPr>
        <w:t xml:space="preserve">, </w:t>
      </w:r>
      <w:r w:rsidR="00F2728B" w:rsidRPr="00CD1984">
        <w:rPr>
          <w:color w:val="auto"/>
        </w:rPr>
        <w:t>xác định</w:t>
      </w:r>
      <w:r w:rsidRPr="00CD1984">
        <w:rPr>
          <w:color w:val="auto"/>
        </w:rPr>
        <w:t xml:space="preserve"> dòng</w:t>
      </w:r>
      <w:r w:rsidR="0074353A" w:rsidRPr="00CD1984">
        <w:rPr>
          <w:color w:val="auto"/>
        </w:rPr>
        <w:t xml:space="preserve"> điện tích</w:t>
      </w:r>
      <w:r w:rsidRPr="00CD1984">
        <w:rPr>
          <w:color w:val="auto"/>
        </w:rPr>
        <w:t xml:space="preserve"> macrocell trong các dầm </w:t>
      </w:r>
      <w:r w:rsidR="00341F8B" w:rsidRPr="00CD1984">
        <w:rPr>
          <w:color w:val="auto"/>
        </w:rPr>
        <w:t>cốt thép</w:t>
      </w:r>
      <w:r w:rsidRPr="00CD1984">
        <w:rPr>
          <w:color w:val="auto"/>
        </w:rPr>
        <w:t xml:space="preserve"> theo </w:t>
      </w:r>
      <w:r w:rsidR="006B4CE1" w:rsidRPr="00CD1984">
        <w:rPr>
          <w:color w:val="auto"/>
        </w:rPr>
        <w:t>TCVN....:yyyy</w:t>
      </w:r>
      <w:r w:rsidRPr="00CD1984">
        <w:rPr>
          <w:color w:val="auto"/>
        </w:rPr>
        <w:t>. Khi dòng</w:t>
      </w:r>
      <w:r w:rsidR="0074353A" w:rsidRPr="00CD1984">
        <w:rPr>
          <w:color w:val="auto"/>
        </w:rPr>
        <w:t xml:space="preserve"> điện tích</w:t>
      </w:r>
      <w:r w:rsidRPr="00CD1984">
        <w:rPr>
          <w:color w:val="auto"/>
        </w:rPr>
        <w:t xml:space="preserve"> macrocell trung bình của dầm đối chứng </w:t>
      </w:r>
      <w:r w:rsidR="003F2A4F" w:rsidRPr="00CD1984">
        <w:rPr>
          <w:color w:val="auto"/>
        </w:rPr>
        <w:t>cốt thép</w:t>
      </w:r>
      <w:r w:rsidRPr="00CD1984">
        <w:rPr>
          <w:color w:val="auto"/>
        </w:rPr>
        <w:t xml:space="preserve"> đạt 50 C, xác định hàm lượng ion clorua trung bình của dầm đối chứng không </w:t>
      </w:r>
      <w:r w:rsidR="003F2A4F" w:rsidRPr="00CD1984">
        <w:rPr>
          <w:color w:val="auto"/>
        </w:rPr>
        <w:t>cốt thép</w:t>
      </w:r>
      <w:r w:rsidRPr="00CD1984">
        <w:rPr>
          <w:color w:val="auto"/>
        </w:rPr>
        <w:t xml:space="preserve"> theo 14.2.1 và 14.2</w:t>
      </w:r>
      <w:r w:rsidR="00CA4AC0" w:rsidRPr="00CD1984">
        <w:rPr>
          <w:color w:val="auto"/>
        </w:rPr>
        <w:t>.2</w:t>
      </w:r>
      <w:r w:rsidRPr="00CD1984">
        <w:rPr>
          <w:color w:val="auto"/>
        </w:rPr>
        <w:t>.</w:t>
      </w:r>
    </w:p>
    <w:p w14:paraId="44EC1027" w14:textId="6976CFF7" w:rsidR="005C32FC" w:rsidRPr="00CD1984" w:rsidRDefault="00CB5BF2" w:rsidP="00D858AC">
      <w:pPr>
        <w:rPr>
          <w:color w:val="auto"/>
        </w:rPr>
      </w:pPr>
      <w:r w:rsidRPr="00CD1984">
        <w:rPr>
          <w:b/>
          <w:bCs/>
          <w:color w:val="auto"/>
        </w:rPr>
        <w:t>14.2.1</w:t>
      </w:r>
      <w:r w:rsidRPr="00CD1984">
        <w:rPr>
          <w:color w:val="auto"/>
        </w:rPr>
        <w:t xml:space="preserve"> Lấy mẫu bột để phân tích hàm lượng ion clorua bằng cách khoan vào các mặt</w:t>
      </w:r>
      <w:r w:rsidR="00F65998" w:rsidRPr="00CD1984">
        <w:rPr>
          <w:color w:val="auto"/>
        </w:rPr>
        <w:t xml:space="preserve"> bên</w:t>
      </w:r>
      <w:r w:rsidRPr="00CD1984">
        <w:rPr>
          <w:color w:val="auto"/>
        </w:rPr>
        <w:t xml:space="preserve"> của ba dầm đối chứng không </w:t>
      </w:r>
      <w:r w:rsidR="003F2A4F" w:rsidRPr="00CD1984">
        <w:rPr>
          <w:color w:val="auto"/>
        </w:rPr>
        <w:t>cốt thép</w:t>
      </w:r>
      <w:r w:rsidR="00F2728B" w:rsidRPr="00CD1984">
        <w:rPr>
          <w:color w:val="auto"/>
        </w:rPr>
        <w:t xml:space="preserve"> tại vị trí</w:t>
      </w:r>
      <w:r w:rsidRPr="00CD1984">
        <w:rPr>
          <w:color w:val="auto"/>
        </w:rPr>
        <w:t xml:space="preserve"> ngang </w:t>
      </w:r>
      <w:r w:rsidR="00F65998" w:rsidRPr="00CD1984">
        <w:rPr>
          <w:color w:val="auto"/>
        </w:rPr>
        <w:t xml:space="preserve">bằng </w:t>
      </w:r>
      <w:r w:rsidRPr="00CD1984">
        <w:rPr>
          <w:color w:val="auto"/>
        </w:rPr>
        <w:t>với</w:t>
      </w:r>
      <w:r w:rsidR="00F65998" w:rsidRPr="00CD1984">
        <w:rPr>
          <w:color w:val="auto"/>
        </w:rPr>
        <w:t xml:space="preserve"> vị trí</w:t>
      </w:r>
      <w:r w:rsidRPr="00CD1984">
        <w:rPr>
          <w:color w:val="auto"/>
        </w:rPr>
        <w:t xml:space="preserve"> </w:t>
      </w:r>
      <w:r w:rsidR="002126E3" w:rsidRPr="00CD1984">
        <w:rPr>
          <w:color w:val="auto"/>
        </w:rPr>
        <w:t xml:space="preserve">của thanh </w:t>
      </w:r>
      <w:r w:rsidRPr="00CD1984">
        <w:rPr>
          <w:color w:val="auto"/>
        </w:rPr>
        <w:t xml:space="preserve">cốt thép trong </w:t>
      </w:r>
      <w:r w:rsidR="00FF028F" w:rsidRPr="00CD1984">
        <w:rPr>
          <w:color w:val="auto"/>
        </w:rPr>
        <w:t>dầm cốt thép</w:t>
      </w:r>
      <w:r w:rsidRPr="00CD1984">
        <w:rPr>
          <w:color w:val="auto"/>
        </w:rPr>
        <w:t>. Đối với mỗi dầm,</w:t>
      </w:r>
      <w:r w:rsidR="00F2728B" w:rsidRPr="00CD1984">
        <w:rPr>
          <w:color w:val="auto"/>
        </w:rPr>
        <w:t xml:space="preserve"> </w:t>
      </w:r>
      <w:r w:rsidR="00F65998" w:rsidRPr="00CD1984">
        <w:rPr>
          <w:color w:val="auto"/>
        </w:rPr>
        <w:t xml:space="preserve">khoan </w:t>
      </w:r>
      <w:r w:rsidR="00F2728B" w:rsidRPr="00CD1984">
        <w:rPr>
          <w:color w:val="auto"/>
        </w:rPr>
        <w:t>lấy mẫu</w:t>
      </w:r>
      <w:r w:rsidR="00F65998" w:rsidRPr="00CD1984">
        <w:rPr>
          <w:color w:val="auto"/>
        </w:rPr>
        <w:t xml:space="preserve"> bột </w:t>
      </w:r>
      <w:r w:rsidRPr="00CD1984">
        <w:rPr>
          <w:color w:val="auto"/>
        </w:rPr>
        <w:t xml:space="preserve">tại ba vị trí ngay bên dưới </w:t>
      </w:r>
      <w:r w:rsidR="00F2728B" w:rsidRPr="00CD1984">
        <w:rPr>
          <w:color w:val="auto"/>
        </w:rPr>
        <w:t xml:space="preserve">khung </w:t>
      </w:r>
      <w:r w:rsidR="00F65998" w:rsidRPr="00CD1984">
        <w:rPr>
          <w:color w:val="auto"/>
        </w:rPr>
        <w:t>chặn</w:t>
      </w:r>
      <w:r w:rsidR="00F2728B" w:rsidRPr="00CD1984">
        <w:rPr>
          <w:color w:val="auto"/>
        </w:rPr>
        <w:t xml:space="preserve"> nước</w:t>
      </w:r>
      <w:r w:rsidR="00F65998" w:rsidRPr="00CD1984">
        <w:rPr>
          <w:color w:val="auto"/>
        </w:rPr>
        <w:t xml:space="preserve"> bằng nhựa</w:t>
      </w:r>
      <w:r w:rsidRPr="00CD1984">
        <w:rPr>
          <w:color w:val="auto"/>
        </w:rPr>
        <w:t xml:space="preserve"> (Hình 1 (a)). Sử dụng mũi khoan </w:t>
      </w:r>
      <w:r w:rsidR="00F65998" w:rsidRPr="00CD1984">
        <w:rPr>
          <w:color w:val="auto"/>
        </w:rPr>
        <w:t>có đường kính</w:t>
      </w:r>
      <w:r w:rsidR="00CA4AC0" w:rsidRPr="00CD1984">
        <w:rPr>
          <w:color w:val="auto"/>
        </w:rPr>
        <w:t xml:space="preserve"> </w:t>
      </w:r>
      <w:r w:rsidRPr="00CD1984">
        <w:rPr>
          <w:color w:val="auto"/>
        </w:rPr>
        <w:t>13</w:t>
      </w:r>
      <w:r w:rsidR="00CA4AC0" w:rsidRPr="00CD1984">
        <w:rPr>
          <w:color w:val="auto"/>
        </w:rPr>
        <w:t xml:space="preserve"> </w:t>
      </w:r>
      <w:r w:rsidRPr="00CD1984">
        <w:rPr>
          <w:color w:val="auto"/>
        </w:rPr>
        <w:t xml:space="preserve">mm và định vị tâm của mỗi lỗ sao cho </w:t>
      </w:r>
      <w:r w:rsidR="00CD4F70" w:rsidRPr="00CD1984">
        <w:rPr>
          <w:color w:val="auto"/>
        </w:rPr>
        <w:t xml:space="preserve">có cùng khoảng cách tới </w:t>
      </w:r>
      <w:r w:rsidR="006E7694" w:rsidRPr="00CD1984">
        <w:rPr>
          <w:color w:val="auto"/>
        </w:rPr>
        <w:t xml:space="preserve">tâm của </w:t>
      </w:r>
      <w:r w:rsidRPr="00CD1984">
        <w:rPr>
          <w:color w:val="auto"/>
        </w:rPr>
        <w:t>thanh</w:t>
      </w:r>
      <w:r w:rsidR="002126E3" w:rsidRPr="00CD1984">
        <w:rPr>
          <w:color w:val="auto"/>
        </w:rPr>
        <w:t xml:space="preserve"> cốt</w:t>
      </w:r>
      <w:r w:rsidRPr="00CD1984">
        <w:rPr>
          <w:color w:val="auto"/>
        </w:rPr>
        <w:t xml:space="preserve"> </w:t>
      </w:r>
      <w:r w:rsidR="00F2728B" w:rsidRPr="00CD1984">
        <w:rPr>
          <w:color w:val="auto"/>
        </w:rPr>
        <w:t xml:space="preserve">thép </w:t>
      </w:r>
      <w:r w:rsidRPr="00CD1984">
        <w:rPr>
          <w:color w:val="auto"/>
        </w:rPr>
        <w:t xml:space="preserve">trong </w:t>
      </w:r>
      <w:r w:rsidR="00FF028F" w:rsidRPr="00CD1984">
        <w:rPr>
          <w:color w:val="auto"/>
        </w:rPr>
        <w:t>dầm cốt thép</w:t>
      </w:r>
      <w:r w:rsidRPr="00CD1984">
        <w:rPr>
          <w:color w:val="auto"/>
        </w:rPr>
        <w:t xml:space="preserve">. </w:t>
      </w:r>
      <w:r w:rsidR="00637D40" w:rsidRPr="00CD1984">
        <w:rPr>
          <w:color w:val="auto"/>
        </w:rPr>
        <w:t xml:space="preserve">Loại bỏ phần bột từ phía ngoài đến vị trí </w:t>
      </w:r>
      <w:r w:rsidR="009535F3" w:rsidRPr="00CD1984">
        <w:rPr>
          <w:color w:val="auto"/>
        </w:rPr>
        <w:t>(</w:t>
      </w:r>
      <w:r w:rsidR="00637D40" w:rsidRPr="00CD1984">
        <w:rPr>
          <w:color w:val="auto"/>
        </w:rPr>
        <w:t>25 ± 3</w:t>
      </w:r>
      <w:r w:rsidR="009535F3" w:rsidRPr="00CD1984">
        <w:rPr>
          <w:color w:val="auto"/>
        </w:rPr>
        <w:t>)</w:t>
      </w:r>
      <w:r w:rsidR="00637D40" w:rsidRPr="00CD1984">
        <w:rPr>
          <w:color w:val="auto"/>
        </w:rPr>
        <w:t xml:space="preserve"> mm, </w:t>
      </w:r>
      <w:r w:rsidRPr="00CD1984">
        <w:rPr>
          <w:color w:val="auto"/>
        </w:rPr>
        <w:t>làm sạch bột khỏi mũi khoan và thu thập ít nhất 10</w:t>
      </w:r>
      <w:r w:rsidR="006E7694" w:rsidRPr="00CD1984">
        <w:rPr>
          <w:color w:val="auto"/>
        </w:rPr>
        <w:t xml:space="preserve"> </w:t>
      </w:r>
      <w:r w:rsidRPr="00CD1984">
        <w:rPr>
          <w:color w:val="auto"/>
        </w:rPr>
        <w:t xml:space="preserve">g mẫu bột từ mỗi </w:t>
      </w:r>
      <w:r w:rsidR="00F2728B" w:rsidRPr="00CD1984">
        <w:rPr>
          <w:color w:val="auto"/>
        </w:rPr>
        <w:t>vị trí khoan</w:t>
      </w:r>
      <w:r w:rsidRPr="00CD1984">
        <w:rPr>
          <w:color w:val="auto"/>
        </w:rPr>
        <w:t xml:space="preserve">. </w:t>
      </w:r>
      <w:r w:rsidR="005C32FC" w:rsidRPr="00CD1984">
        <w:rPr>
          <w:color w:val="auto"/>
        </w:rPr>
        <w:t xml:space="preserve">Dừng quá trình thẩm thấu dung dịch muối đối với </w:t>
      </w:r>
      <w:r w:rsidR="00256046" w:rsidRPr="00CD1984">
        <w:rPr>
          <w:color w:val="auto"/>
        </w:rPr>
        <w:t xml:space="preserve">dầm </w:t>
      </w:r>
      <w:r w:rsidR="005C32FC" w:rsidRPr="00CD1984">
        <w:rPr>
          <w:color w:val="auto"/>
        </w:rPr>
        <w:t xml:space="preserve">đối chứng không </w:t>
      </w:r>
      <w:r w:rsidR="003F2A4F" w:rsidRPr="00CD1984">
        <w:rPr>
          <w:color w:val="auto"/>
        </w:rPr>
        <w:t>cốt thép</w:t>
      </w:r>
      <w:r w:rsidR="005C32FC" w:rsidRPr="00CD1984">
        <w:rPr>
          <w:color w:val="auto"/>
        </w:rPr>
        <w:t xml:space="preserve"> sau khi </w:t>
      </w:r>
      <w:r w:rsidR="00637D40" w:rsidRPr="00CD1984">
        <w:rPr>
          <w:color w:val="auto"/>
        </w:rPr>
        <w:t xml:space="preserve">đã </w:t>
      </w:r>
      <w:r w:rsidR="005C32FC" w:rsidRPr="00CD1984">
        <w:rPr>
          <w:color w:val="auto"/>
        </w:rPr>
        <w:t>lấy mẫu</w:t>
      </w:r>
      <w:r w:rsidR="00637D40" w:rsidRPr="00CD1984">
        <w:rPr>
          <w:color w:val="auto"/>
        </w:rPr>
        <w:t xml:space="preserve"> thử</w:t>
      </w:r>
      <w:r w:rsidR="005C32FC" w:rsidRPr="00CD1984">
        <w:rPr>
          <w:color w:val="auto"/>
        </w:rPr>
        <w:t xml:space="preserve"> </w:t>
      </w:r>
      <w:r w:rsidR="00637D40" w:rsidRPr="00CD1984">
        <w:rPr>
          <w:color w:val="auto"/>
        </w:rPr>
        <w:t xml:space="preserve">để </w:t>
      </w:r>
      <w:r w:rsidR="005C32FC" w:rsidRPr="00CD1984">
        <w:rPr>
          <w:color w:val="auto"/>
        </w:rPr>
        <w:t>xác định hàm lượng ion clorua.</w:t>
      </w:r>
    </w:p>
    <w:p w14:paraId="007465A5" w14:textId="28CAFA96" w:rsidR="00AE76FD" w:rsidRPr="00CD1984" w:rsidRDefault="00AE76FD" w:rsidP="00AE76FD">
      <w:pPr>
        <w:rPr>
          <w:color w:val="auto"/>
        </w:rPr>
      </w:pPr>
      <w:r w:rsidRPr="00CD1984">
        <w:rPr>
          <w:b/>
          <w:bCs/>
          <w:color w:val="auto"/>
        </w:rPr>
        <w:t>14.2.2</w:t>
      </w:r>
      <w:r w:rsidRPr="00CD1984">
        <w:rPr>
          <w:color w:val="auto"/>
        </w:rPr>
        <w:t xml:space="preserve"> </w:t>
      </w:r>
      <w:r w:rsidR="00A35433" w:rsidRPr="00CD1984">
        <w:rPr>
          <w:color w:val="auto"/>
        </w:rPr>
        <w:t>Xác định</w:t>
      </w:r>
      <w:r w:rsidRPr="00CD1984">
        <w:rPr>
          <w:color w:val="auto"/>
        </w:rPr>
        <w:t xml:space="preserve"> hàm lượng ion clorua hòa tan trong axit của mỗi mẫu bột theo TCVN 7572-15. Tính giá trị trung bình và độ lệch chuẩn của chín </w:t>
      </w:r>
      <w:r w:rsidR="00313C2C" w:rsidRPr="00CD1984">
        <w:rPr>
          <w:color w:val="auto"/>
        </w:rPr>
        <w:t>số</w:t>
      </w:r>
      <w:r w:rsidRPr="00CD1984">
        <w:rPr>
          <w:color w:val="auto"/>
        </w:rPr>
        <w:t xml:space="preserve"> đo </w:t>
      </w:r>
      <w:r w:rsidR="00256046" w:rsidRPr="00CD1984">
        <w:rPr>
          <w:color w:val="auto"/>
        </w:rPr>
        <w:t xml:space="preserve">hàm lượng </w:t>
      </w:r>
      <w:r w:rsidRPr="00CD1984">
        <w:rPr>
          <w:color w:val="auto"/>
        </w:rPr>
        <w:t xml:space="preserve">ion clorua. </w:t>
      </w:r>
      <w:r w:rsidR="00637D40" w:rsidRPr="00CD1984">
        <w:rPr>
          <w:color w:val="auto"/>
        </w:rPr>
        <w:t>H</w:t>
      </w:r>
      <w:r w:rsidRPr="00CD1984">
        <w:rPr>
          <w:color w:val="auto"/>
        </w:rPr>
        <w:t>àm lượng ion clorua tới hạn</w:t>
      </w:r>
      <w:r w:rsidR="00637D40" w:rsidRPr="00CD1984">
        <w:rPr>
          <w:color w:val="auto"/>
        </w:rPr>
        <w:t xml:space="preserve"> được tính bằng</w:t>
      </w:r>
      <w:r w:rsidRPr="00CD1984">
        <w:rPr>
          <w:color w:val="auto"/>
        </w:rPr>
        <w:t xml:space="preserve"> </w:t>
      </w:r>
      <w:r w:rsidR="00637D40" w:rsidRPr="00CD1984">
        <w:rPr>
          <w:color w:val="auto"/>
        </w:rPr>
        <w:t>bằng hàm lượng ion clorua</w:t>
      </w:r>
      <w:r w:rsidRPr="00CD1984">
        <w:rPr>
          <w:color w:val="auto"/>
        </w:rPr>
        <w:t xml:space="preserve"> trung bình cộng với độ lệch chuẩn của chín </w:t>
      </w:r>
      <w:r w:rsidR="00313C2C" w:rsidRPr="00CD1984">
        <w:rPr>
          <w:color w:val="auto"/>
        </w:rPr>
        <w:t>số</w:t>
      </w:r>
      <w:r w:rsidRPr="00CD1984">
        <w:rPr>
          <w:color w:val="auto"/>
        </w:rPr>
        <w:t xml:space="preserve"> đo.</w:t>
      </w:r>
    </w:p>
    <w:p w14:paraId="64E00032" w14:textId="0156A3AC" w:rsidR="009535F3" w:rsidRPr="00CD1984" w:rsidRDefault="00AE76FD" w:rsidP="00D858AC">
      <w:pPr>
        <w:rPr>
          <w:noProof/>
          <w:color w:val="auto"/>
        </w:rPr>
      </w:pPr>
      <w:r w:rsidRPr="00CD1984">
        <w:rPr>
          <w:b/>
          <w:bCs/>
          <w:noProof/>
          <w:color w:val="auto"/>
        </w:rPr>
        <w:t>14.3 Thử nghiệm tại t</w:t>
      </w:r>
      <w:r w:rsidRPr="00CD1984">
        <w:rPr>
          <w:b/>
          <w:bCs/>
          <w:noProof/>
          <w:color w:val="auto"/>
          <w:vertAlign w:val="subscript"/>
        </w:rPr>
        <w:t>150</w:t>
      </w:r>
      <w:r w:rsidRPr="00CD1984">
        <w:rPr>
          <w:noProof/>
          <w:color w:val="auto"/>
        </w:rPr>
        <w:t>,</w:t>
      </w:r>
      <w:r w:rsidRPr="00CD1984">
        <w:rPr>
          <w:b/>
          <w:bCs/>
          <w:noProof/>
          <w:color w:val="auto"/>
        </w:rPr>
        <w:t xml:space="preserve"> </w:t>
      </w:r>
      <w:r w:rsidRPr="00CD1984">
        <w:rPr>
          <w:noProof/>
          <w:color w:val="auto"/>
        </w:rPr>
        <w:t xml:space="preserve">tiếp tục </w:t>
      </w:r>
      <w:r w:rsidR="00637D40" w:rsidRPr="00CD1984">
        <w:rPr>
          <w:noProof/>
          <w:color w:val="auto"/>
        </w:rPr>
        <w:t>chu kỳ</w:t>
      </w:r>
      <w:r w:rsidRPr="00CD1984">
        <w:rPr>
          <w:noProof/>
          <w:color w:val="auto"/>
        </w:rPr>
        <w:t xml:space="preserve"> </w:t>
      </w:r>
      <w:r w:rsidR="005C32FC" w:rsidRPr="00CD1984">
        <w:rPr>
          <w:noProof/>
          <w:color w:val="auto"/>
        </w:rPr>
        <w:t>thẩm thấu</w:t>
      </w:r>
      <w:r w:rsidRPr="00CD1984">
        <w:rPr>
          <w:noProof/>
          <w:color w:val="auto"/>
        </w:rPr>
        <w:t xml:space="preserve"> và làm khô, đo dòng </w:t>
      </w:r>
      <w:r w:rsidR="00CF5347" w:rsidRPr="00CD1984">
        <w:rPr>
          <w:noProof/>
          <w:color w:val="auto"/>
        </w:rPr>
        <w:t xml:space="preserve">điện tích </w:t>
      </w:r>
      <w:r w:rsidRPr="00CD1984">
        <w:rPr>
          <w:noProof/>
          <w:color w:val="auto"/>
        </w:rPr>
        <w:t xml:space="preserve">macrocell theo </w:t>
      </w:r>
      <w:r w:rsidR="006B4CE1" w:rsidRPr="00CD1984">
        <w:rPr>
          <w:color w:val="auto"/>
        </w:rPr>
        <w:t>TCVN....: yyyy</w:t>
      </w:r>
      <w:r w:rsidRPr="00CD1984">
        <w:rPr>
          <w:noProof/>
          <w:color w:val="auto"/>
        </w:rPr>
        <w:t>. Khi dòng</w:t>
      </w:r>
      <w:r w:rsidR="00CF5347" w:rsidRPr="00CD1984">
        <w:rPr>
          <w:noProof/>
          <w:color w:val="auto"/>
        </w:rPr>
        <w:t xml:space="preserve"> điện tích</w:t>
      </w:r>
      <w:r w:rsidRPr="00CD1984">
        <w:rPr>
          <w:noProof/>
          <w:color w:val="auto"/>
        </w:rPr>
        <w:t xml:space="preserve"> macrocell trung bình của dầm đối chứng </w:t>
      </w:r>
      <w:r w:rsidR="00341F8B" w:rsidRPr="00CD1984">
        <w:rPr>
          <w:noProof/>
          <w:color w:val="auto"/>
        </w:rPr>
        <w:t>cốt thép</w:t>
      </w:r>
      <w:r w:rsidRPr="00CD1984">
        <w:rPr>
          <w:noProof/>
          <w:color w:val="auto"/>
        </w:rPr>
        <w:t xml:space="preserve"> đạt</w:t>
      </w:r>
      <w:r w:rsidR="003B1B7F" w:rsidRPr="00CD1984">
        <w:rPr>
          <w:noProof/>
          <w:color w:val="auto"/>
        </w:rPr>
        <w:t xml:space="preserve"> </w:t>
      </w:r>
      <w:r w:rsidRPr="00CD1984">
        <w:rPr>
          <w:noProof/>
          <w:color w:val="auto"/>
        </w:rPr>
        <w:t xml:space="preserve">150 C, xác định hàm lượng ion clorua trung bình của </w:t>
      </w:r>
      <w:r w:rsidR="00F831FA" w:rsidRPr="00CD1984">
        <w:rPr>
          <w:noProof/>
          <w:color w:val="auto"/>
        </w:rPr>
        <w:t>dầm thử</w:t>
      </w:r>
      <w:r w:rsidR="00C74102" w:rsidRPr="00CD1984">
        <w:rPr>
          <w:noProof/>
          <w:color w:val="auto"/>
        </w:rPr>
        <w:t xml:space="preserve"> </w:t>
      </w:r>
      <w:r w:rsidRPr="00CD1984">
        <w:rPr>
          <w:noProof/>
          <w:color w:val="auto"/>
        </w:rPr>
        <w:t xml:space="preserve">không </w:t>
      </w:r>
      <w:r w:rsidR="00341F8B" w:rsidRPr="00CD1984">
        <w:rPr>
          <w:noProof/>
          <w:color w:val="auto"/>
        </w:rPr>
        <w:t>cốt thép</w:t>
      </w:r>
      <w:r w:rsidRPr="00CD1984">
        <w:rPr>
          <w:noProof/>
          <w:color w:val="auto"/>
        </w:rPr>
        <w:t xml:space="preserve"> theo 14.3.1 và 14.3.2.</w:t>
      </w:r>
    </w:p>
    <w:p w14:paraId="63C2FF5E" w14:textId="77A91A86" w:rsidR="009535F3" w:rsidRPr="00CD1984" w:rsidRDefault="009535F3" w:rsidP="009535F3">
      <w:pPr>
        <w:rPr>
          <w:noProof/>
          <w:color w:val="auto"/>
        </w:rPr>
      </w:pPr>
      <w:r w:rsidRPr="00CD1984">
        <w:rPr>
          <w:b/>
          <w:bCs/>
          <w:noProof/>
          <w:color w:val="auto"/>
        </w:rPr>
        <w:t>14.3.1</w:t>
      </w:r>
      <w:r w:rsidRPr="00CD1984">
        <w:rPr>
          <w:noProof/>
          <w:color w:val="auto"/>
        </w:rPr>
        <w:t xml:space="preserve"> </w:t>
      </w:r>
      <w:r w:rsidR="003B1B7F" w:rsidRPr="00CD1984">
        <w:rPr>
          <w:noProof/>
          <w:color w:val="auto"/>
        </w:rPr>
        <w:t xml:space="preserve">Tiến hành lấy 10 g mẫu bột từ mỗi dầm trong số ba </w:t>
      </w:r>
      <w:r w:rsidR="00F831FA" w:rsidRPr="00CD1984">
        <w:rPr>
          <w:noProof/>
          <w:color w:val="auto"/>
        </w:rPr>
        <w:t>dầm thử</w:t>
      </w:r>
      <w:r w:rsidR="003B1B7F" w:rsidRPr="00CD1984">
        <w:rPr>
          <w:noProof/>
          <w:color w:val="auto"/>
        </w:rPr>
        <w:t xml:space="preserve"> không </w:t>
      </w:r>
      <w:r w:rsidR="00F831FA" w:rsidRPr="00CD1984">
        <w:rPr>
          <w:noProof/>
          <w:color w:val="auto"/>
        </w:rPr>
        <w:t xml:space="preserve">cốt thép </w:t>
      </w:r>
      <w:r w:rsidR="003B1B7F" w:rsidRPr="00CD1984">
        <w:rPr>
          <w:noProof/>
          <w:color w:val="auto"/>
        </w:rPr>
        <w:t>theo 14.2.1</w:t>
      </w:r>
      <w:r w:rsidRPr="00CD1984">
        <w:rPr>
          <w:noProof/>
          <w:color w:val="auto"/>
        </w:rPr>
        <w:t>.</w:t>
      </w:r>
      <w:r w:rsidRPr="00CD1984">
        <w:rPr>
          <w:color w:val="auto"/>
        </w:rPr>
        <w:t xml:space="preserve"> </w:t>
      </w:r>
      <w:r w:rsidR="003B1B7F" w:rsidRPr="00CD1984">
        <w:rPr>
          <w:color w:val="auto"/>
        </w:rPr>
        <w:t>Trên mỗi dầm, l</w:t>
      </w:r>
      <w:r w:rsidRPr="00CD1984">
        <w:rPr>
          <w:noProof/>
          <w:color w:val="auto"/>
        </w:rPr>
        <w:t>ấy mẫu</w:t>
      </w:r>
      <w:r w:rsidR="009112AD" w:rsidRPr="00CD1984">
        <w:rPr>
          <w:noProof/>
          <w:color w:val="auto"/>
        </w:rPr>
        <w:t xml:space="preserve"> bột</w:t>
      </w:r>
      <w:r w:rsidRPr="00CD1984">
        <w:rPr>
          <w:noProof/>
          <w:color w:val="auto"/>
        </w:rPr>
        <w:t xml:space="preserve"> tại vị trí phía dưới khung chặn nước và gần một đầu (xem Hình 1 (b)). Nếu </w:t>
      </w:r>
      <w:r w:rsidR="009112AD" w:rsidRPr="00CD1984">
        <w:rPr>
          <w:noProof/>
          <w:color w:val="auto"/>
        </w:rPr>
        <w:t>tiếp tục</w:t>
      </w:r>
      <w:r w:rsidRPr="00CD1984">
        <w:rPr>
          <w:noProof/>
          <w:color w:val="auto"/>
        </w:rPr>
        <w:t xml:space="preserve"> chu kỳ thẩm thấu và làm khô theo 14.5, </w:t>
      </w:r>
      <w:bookmarkStart w:id="9" w:name="_Hlk82461669"/>
      <w:r w:rsidRPr="00CD1984">
        <w:rPr>
          <w:noProof/>
          <w:color w:val="auto"/>
        </w:rPr>
        <w:t xml:space="preserve">bít kín các vị trí </w:t>
      </w:r>
      <w:r w:rsidR="009112AD" w:rsidRPr="00CD1984">
        <w:rPr>
          <w:noProof/>
          <w:color w:val="auto"/>
        </w:rPr>
        <w:t xml:space="preserve">đã </w:t>
      </w:r>
      <w:r w:rsidRPr="00CD1984">
        <w:rPr>
          <w:noProof/>
          <w:color w:val="auto"/>
        </w:rPr>
        <w:t xml:space="preserve">lấy mẫu bằng </w:t>
      </w:r>
      <w:r w:rsidR="009112AD" w:rsidRPr="00CD1984">
        <w:rPr>
          <w:noProof/>
          <w:color w:val="auto"/>
        </w:rPr>
        <w:t xml:space="preserve">keo </w:t>
      </w:r>
      <w:r w:rsidRPr="00CD1984">
        <w:rPr>
          <w:noProof/>
          <w:color w:val="auto"/>
        </w:rPr>
        <w:t xml:space="preserve">epoxy </w:t>
      </w:r>
      <w:r w:rsidR="009112AD" w:rsidRPr="00CD1984">
        <w:rPr>
          <w:noProof/>
          <w:color w:val="auto"/>
        </w:rPr>
        <w:t>L</w:t>
      </w:r>
      <w:r w:rsidRPr="00CD1984">
        <w:rPr>
          <w:noProof/>
          <w:color w:val="auto"/>
        </w:rPr>
        <w:t xml:space="preserve">oại 3, </w:t>
      </w:r>
      <w:r w:rsidR="009112AD" w:rsidRPr="00CD1984">
        <w:rPr>
          <w:noProof/>
          <w:color w:val="auto"/>
        </w:rPr>
        <w:t>C</w:t>
      </w:r>
      <w:r w:rsidRPr="00CD1984">
        <w:rPr>
          <w:noProof/>
          <w:color w:val="auto"/>
        </w:rPr>
        <w:t>ấp I, Hạng C trong TCVN 7951</w:t>
      </w:r>
      <w:bookmarkEnd w:id="9"/>
      <w:r w:rsidRPr="00CD1984">
        <w:rPr>
          <w:noProof/>
          <w:color w:val="auto"/>
        </w:rPr>
        <w:t>. Đảm bảo bề mặt xung quanh các lỗ được bịt kín.</w:t>
      </w:r>
    </w:p>
    <w:p w14:paraId="518D2859" w14:textId="1144DC4D" w:rsidR="009535F3" w:rsidRPr="00CD1984" w:rsidRDefault="009535F3" w:rsidP="003B1B7F">
      <w:pPr>
        <w:rPr>
          <w:noProof/>
          <w:color w:val="auto"/>
        </w:rPr>
      </w:pPr>
      <w:r w:rsidRPr="00CD1984">
        <w:rPr>
          <w:b/>
          <w:bCs/>
          <w:noProof/>
          <w:color w:val="auto"/>
        </w:rPr>
        <w:t>14.3.2</w:t>
      </w:r>
      <w:r w:rsidRPr="00CD1984">
        <w:rPr>
          <w:noProof/>
          <w:color w:val="auto"/>
        </w:rPr>
        <w:t xml:space="preserve"> </w:t>
      </w:r>
      <w:r w:rsidR="00C15010" w:rsidRPr="00CD1984">
        <w:rPr>
          <w:noProof/>
          <w:color w:val="auto"/>
        </w:rPr>
        <w:t>Xác định</w:t>
      </w:r>
      <w:r w:rsidRPr="00CD1984">
        <w:rPr>
          <w:noProof/>
          <w:color w:val="auto"/>
        </w:rPr>
        <w:t xml:space="preserve"> hàm lượng ion clorua hòa tan trong axit của mỗi mẫu bột theo </w:t>
      </w:r>
      <w:r w:rsidRPr="00CD1984">
        <w:rPr>
          <w:color w:val="auto"/>
        </w:rPr>
        <w:t>TCVN 7572-15</w:t>
      </w:r>
      <w:r w:rsidRPr="00CD1984">
        <w:rPr>
          <w:noProof/>
          <w:color w:val="auto"/>
        </w:rPr>
        <w:t xml:space="preserve">. Tính hàm lượng ion clorua trung bình của ba mẫu từ </w:t>
      </w:r>
      <w:r w:rsidR="009112AD" w:rsidRPr="00CD1984">
        <w:rPr>
          <w:noProof/>
          <w:color w:val="auto"/>
        </w:rPr>
        <w:t xml:space="preserve">các </w:t>
      </w:r>
      <w:r w:rsidR="00F831FA" w:rsidRPr="00CD1984">
        <w:rPr>
          <w:noProof/>
          <w:color w:val="auto"/>
        </w:rPr>
        <w:t>dầm thử</w:t>
      </w:r>
      <w:r w:rsidRPr="00CD1984">
        <w:rPr>
          <w:noProof/>
          <w:color w:val="aut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7"/>
        <w:gridCol w:w="3936"/>
      </w:tblGrid>
      <w:tr w:rsidR="00CD1984" w:rsidRPr="00CD1984" w14:paraId="0024504D" w14:textId="7E09FE11" w:rsidTr="003B1B7F">
        <w:trPr>
          <w:jc w:val="center"/>
        </w:trPr>
        <w:tc>
          <w:tcPr>
            <w:tcW w:w="6157" w:type="dxa"/>
          </w:tcPr>
          <w:p w14:paraId="408461DF" w14:textId="7B877DC8" w:rsidR="00D60E63" w:rsidRPr="00CD1984" w:rsidRDefault="009535F3" w:rsidP="00F64C9D">
            <w:pPr>
              <w:jc w:val="center"/>
              <w:rPr>
                <w:color w:val="auto"/>
              </w:rPr>
            </w:pPr>
            <w:r w:rsidRPr="00CD1984">
              <w:rPr>
                <w:noProof/>
                <w:color w:val="auto"/>
              </w:rPr>
              <w:lastRenderedPageBreak/>
              <w:drawing>
                <wp:inline distT="0" distB="0" distL="0" distR="0" wp14:anchorId="5C4B335B" wp14:editId="7634A069">
                  <wp:extent cx="3772535" cy="1365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2535" cy="1365885"/>
                          </a:xfrm>
                          <a:prstGeom prst="rect">
                            <a:avLst/>
                          </a:prstGeom>
                          <a:noFill/>
                          <a:ln>
                            <a:noFill/>
                          </a:ln>
                        </pic:spPr>
                      </pic:pic>
                    </a:graphicData>
                  </a:graphic>
                </wp:inline>
              </w:drawing>
            </w:r>
          </w:p>
          <w:p w14:paraId="31AB8440" w14:textId="4DD62520" w:rsidR="00D60E63" w:rsidRPr="00CD1984" w:rsidRDefault="00CC3874" w:rsidP="00D60E63">
            <w:pPr>
              <w:spacing w:before="60" w:after="60" w:line="240" w:lineRule="auto"/>
              <w:rPr>
                <w:b/>
                <w:bCs/>
                <w:color w:val="auto"/>
                <w:vertAlign w:val="subscript"/>
              </w:rPr>
            </w:pPr>
            <w:r w:rsidRPr="00CD1984">
              <w:rPr>
                <w:b/>
                <w:bCs/>
                <w:color w:val="auto"/>
              </w:rPr>
              <w:tab/>
            </w:r>
            <w:r w:rsidRPr="00CD1984">
              <w:rPr>
                <w:b/>
                <w:bCs/>
                <w:color w:val="auto"/>
              </w:rPr>
              <w:tab/>
            </w:r>
            <w:r w:rsidR="00D60E63" w:rsidRPr="00CD1984">
              <w:rPr>
                <w:b/>
                <w:bCs/>
                <w:color w:val="auto"/>
              </w:rPr>
              <w:t xml:space="preserve">a – Lấy mẫu </w:t>
            </w:r>
            <w:r w:rsidR="003B1B7F" w:rsidRPr="00CD1984">
              <w:rPr>
                <w:b/>
                <w:bCs/>
                <w:color w:val="auto"/>
              </w:rPr>
              <w:t>từ</w:t>
            </w:r>
            <w:r w:rsidR="00D60E63" w:rsidRPr="00CD1984">
              <w:rPr>
                <w:b/>
                <w:bCs/>
                <w:color w:val="auto"/>
              </w:rPr>
              <w:t xml:space="preserve"> dầm đối chứng tại t</w:t>
            </w:r>
            <w:r w:rsidR="00D60E63" w:rsidRPr="00CD1984">
              <w:rPr>
                <w:b/>
                <w:bCs/>
                <w:color w:val="auto"/>
                <w:vertAlign w:val="subscript"/>
              </w:rPr>
              <w:t>50</w:t>
            </w:r>
          </w:p>
          <w:p w14:paraId="1BFD55BB" w14:textId="29024A1C" w:rsidR="00D60E63" w:rsidRPr="00CD1984" w:rsidRDefault="009535F3" w:rsidP="00F64C9D">
            <w:pPr>
              <w:jc w:val="center"/>
              <w:rPr>
                <w:color w:val="auto"/>
              </w:rPr>
            </w:pPr>
            <w:r w:rsidRPr="00CD1984">
              <w:rPr>
                <w:noProof/>
                <w:color w:val="auto"/>
              </w:rPr>
              <w:drawing>
                <wp:inline distT="0" distB="0" distL="0" distR="0" wp14:anchorId="65E8A998" wp14:editId="611E9158">
                  <wp:extent cx="3771900" cy="13277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1327785"/>
                          </a:xfrm>
                          <a:prstGeom prst="rect">
                            <a:avLst/>
                          </a:prstGeom>
                          <a:noFill/>
                          <a:ln>
                            <a:noFill/>
                          </a:ln>
                        </pic:spPr>
                      </pic:pic>
                    </a:graphicData>
                  </a:graphic>
                </wp:inline>
              </w:drawing>
            </w:r>
          </w:p>
          <w:p w14:paraId="5DE6F3D0" w14:textId="70321ED8" w:rsidR="00D60E63" w:rsidRPr="00CD1984" w:rsidRDefault="00CC3874" w:rsidP="00CC3874">
            <w:pPr>
              <w:spacing w:before="60" w:after="60" w:line="240" w:lineRule="auto"/>
              <w:rPr>
                <w:b/>
                <w:bCs/>
                <w:color w:val="auto"/>
              </w:rPr>
            </w:pPr>
            <w:r w:rsidRPr="00CD1984">
              <w:rPr>
                <w:b/>
                <w:bCs/>
                <w:color w:val="auto"/>
              </w:rPr>
              <w:tab/>
            </w:r>
            <w:r w:rsidRPr="00CD1984">
              <w:rPr>
                <w:b/>
                <w:bCs/>
                <w:color w:val="auto"/>
              </w:rPr>
              <w:tab/>
            </w:r>
            <w:r w:rsidR="00D60E63" w:rsidRPr="00CD1984">
              <w:rPr>
                <w:b/>
                <w:bCs/>
                <w:color w:val="auto"/>
              </w:rPr>
              <w:t xml:space="preserve">b – Lấy mẫu </w:t>
            </w:r>
            <w:r w:rsidR="003B1B7F" w:rsidRPr="00CD1984">
              <w:rPr>
                <w:b/>
                <w:bCs/>
                <w:color w:val="auto"/>
              </w:rPr>
              <w:t>từ</w:t>
            </w:r>
            <w:r w:rsidR="00D60E63" w:rsidRPr="00CD1984">
              <w:rPr>
                <w:b/>
                <w:bCs/>
                <w:color w:val="auto"/>
              </w:rPr>
              <w:t xml:space="preserve"> </w:t>
            </w:r>
            <w:r w:rsidR="00F831FA" w:rsidRPr="00CD1984">
              <w:rPr>
                <w:b/>
                <w:bCs/>
                <w:color w:val="auto"/>
              </w:rPr>
              <w:t>dầm thử</w:t>
            </w:r>
            <w:r w:rsidR="00D60E63" w:rsidRPr="00CD1984">
              <w:rPr>
                <w:b/>
                <w:bCs/>
                <w:color w:val="auto"/>
              </w:rPr>
              <w:t xml:space="preserve"> tại t</w:t>
            </w:r>
            <w:r w:rsidR="00D60E63" w:rsidRPr="00CD1984">
              <w:rPr>
                <w:b/>
                <w:bCs/>
                <w:color w:val="auto"/>
                <w:vertAlign w:val="subscript"/>
              </w:rPr>
              <w:t xml:space="preserve">150 </w:t>
            </w:r>
            <w:r w:rsidR="00D60E63" w:rsidRPr="00CD1984">
              <w:rPr>
                <w:b/>
                <w:bCs/>
                <w:color w:val="auto"/>
              </w:rPr>
              <w:t>hoặc sau đó</w:t>
            </w:r>
          </w:p>
        </w:tc>
        <w:tc>
          <w:tcPr>
            <w:tcW w:w="3936" w:type="dxa"/>
            <w:vAlign w:val="center"/>
          </w:tcPr>
          <w:p w14:paraId="4550F07B" w14:textId="7C8AE143" w:rsidR="00D60E63" w:rsidRPr="00CD1984" w:rsidRDefault="003B1B7F" w:rsidP="003B1B7F">
            <w:pPr>
              <w:jc w:val="center"/>
              <w:rPr>
                <w:color w:val="auto"/>
              </w:rPr>
            </w:pPr>
            <w:r w:rsidRPr="00CD1984">
              <w:rPr>
                <w:noProof/>
                <w:color w:val="auto"/>
              </w:rPr>
              <w:drawing>
                <wp:inline distT="0" distB="0" distL="0" distR="0" wp14:anchorId="46BAAC5C" wp14:editId="32859AEC">
                  <wp:extent cx="2398015" cy="1397977"/>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2766" r="6700"/>
                          <a:stretch/>
                        </pic:blipFill>
                        <pic:spPr bwMode="auto">
                          <a:xfrm>
                            <a:off x="0" y="0"/>
                            <a:ext cx="2404185" cy="1401574"/>
                          </a:xfrm>
                          <a:prstGeom prst="rect">
                            <a:avLst/>
                          </a:prstGeom>
                          <a:noFill/>
                          <a:ln>
                            <a:noFill/>
                          </a:ln>
                          <a:extLst>
                            <a:ext uri="{53640926-AAD7-44D8-BBD7-CCE9431645EC}">
                              <a14:shadowObscured xmlns:a14="http://schemas.microsoft.com/office/drawing/2010/main"/>
                            </a:ext>
                          </a:extLst>
                        </pic:spPr>
                      </pic:pic>
                    </a:graphicData>
                  </a:graphic>
                </wp:inline>
              </w:drawing>
            </w:r>
          </w:p>
          <w:p w14:paraId="6064DD51" w14:textId="6182B3EE" w:rsidR="00D60E63" w:rsidRPr="00CD1984" w:rsidRDefault="00D60E63" w:rsidP="003B1B7F">
            <w:pPr>
              <w:jc w:val="center"/>
              <w:rPr>
                <w:b/>
                <w:bCs/>
                <w:color w:val="auto"/>
              </w:rPr>
            </w:pPr>
            <w:r w:rsidRPr="00CD1984">
              <w:rPr>
                <w:b/>
                <w:bCs/>
                <w:color w:val="auto"/>
              </w:rPr>
              <w:t xml:space="preserve">c – </w:t>
            </w:r>
            <w:r w:rsidR="003B1B7F" w:rsidRPr="00CD1984">
              <w:rPr>
                <w:b/>
                <w:bCs/>
                <w:color w:val="auto"/>
              </w:rPr>
              <w:t>Mặt cắt tại vị trí lấy mẫu</w:t>
            </w:r>
          </w:p>
        </w:tc>
      </w:tr>
    </w:tbl>
    <w:p w14:paraId="5E88A2AA" w14:textId="325EFE00" w:rsidR="00CD4F70" w:rsidRPr="00CD1984" w:rsidRDefault="00CD4F70" w:rsidP="005E19ED">
      <w:pPr>
        <w:jc w:val="center"/>
        <w:rPr>
          <w:b/>
          <w:bCs/>
          <w:noProof/>
          <w:color w:val="auto"/>
        </w:rPr>
      </w:pPr>
      <w:r w:rsidRPr="00CD1984">
        <w:rPr>
          <w:b/>
          <w:bCs/>
          <w:noProof/>
          <w:color w:val="auto"/>
        </w:rPr>
        <w:t xml:space="preserve">Hình 1 – Lấy mẫu để xác định hàm lượng ion clorua của </w:t>
      </w:r>
      <w:r w:rsidR="00FF028F" w:rsidRPr="00CD1984">
        <w:rPr>
          <w:b/>
          <w:bCs/>
          <w:noProof/>
          <w:color w:val="auto"/>
        </w:rPr>
        <w:t>dầm không cốt thép</w:t>
      </w:r>
    </w:p>
    <w:p w14:paraId="734AF38D" w14:textId="6532D72D" w:rsidR="00CB5BF2" w:rsidRPr="00CD1984" w:rsidRDefault="00CB5BF2" w:rsidP="00CB5BF2">
      <w:pPr>
        <w:rPr>
          <w:color w:val="auto"/>
        </w:rPr>
      </w:pPr>
      <w:r w:rsidRPr="00CD1984">
        <w:rPr>
          <w:b/>
          <w:bCs/>
          <w:noProof/>
          <w:color w:val="auto"/>
        </w:rPr>
        <w:t xml:space="preserve">14.4 </w:t>
      </w:r>
      <w:r w:rsidR="009C25B9" w:rsidRPr="00CD1984">
        <w:rPr>
          <w:b/>
          <w:bCs/>
          <w:noProof/>
          <w:color w:val="auto"/>
        </w:rPr>
        <w:t>Kết thúc</w:t>
      </w:r>
      <w:r w:rsidRPr="00CD1984">
        <w:rPr>
          <w:b/>
          <w:bCs/>
          <w:noProof/>
          <w:color w:val="auto"/>
        </w:rPr>
        <w:t xml:space="preserve"> thử nghiệm</w:t>
      </w:r>
      <w:r w:rsidR="00D858AC" w:rsidRPr="00CD1984">
        <w:rPr>
          <w:b/>
          <w:bCs/>
          <w:noProof/>
          <w:color w:val="auto"/>
        </w:rPr>
        <w:t xml:space="preserve">, </w:t>
      </w:r>
      <w:r w:rsidR="00A6584B" w:rsidRPr="00CD1984">
        <w:rPr>
          <w:noProof/>
          <w:color w:val="auto"/>
        </w:rPr>
        <w:t xml:space="preserve">khi </w:t>
      </w:r>
      <w:r w:rsidRPr="00CD1984">
        <w:rPr>
          <w:color w:val="auto"/>
        </w:rPr>
        <w:t xml:space="preserve">hàm lượng ion clorua trung bình của </w:t>
      </w:r>
      <w:r w:rsidR="00F831FA" w:rsidRPr="00CD1984">
        <w:rPr>
          <w:color w:val="auto"/>
        </w:rPr>
        <w:t>dầm thử</w:t>
      </w:r>
      <w:r w:rsidRPr="00CD1984">
        <w:rPr>
          <w:color w:val="auto"/>
        </w:rPr>
        <w:t xml:space="preserve"> ở t</w:t>
      </w:r>
      <w:r w:rsidRPr="00CD1984">
        <w:rPr>
          <w:color w:val="auto"/>
          <w:vertAlign w:val="subscript"/>
        </w:rPr>
        <w:t>150</w:t>
      </w:r>
      <w:r w:rsidRPr="00CD1984">
        <w:rPr>
          <w:color w:val="auto"/>
        </w:rPr>
        <w:t xml:space="preserve"> lớn hơn hàm lượng ion clorua tới hạn. </w:t>
      </w:r>
      <w:r w:rsidR="00A6584B" w:rsidRPr="00CD1984">
        <w:rPr>
          <w:color w:val="auto"/>
        </w:rPr>
        <w:t>Tiến hành thử nghiệm</w:t>
      </w:r>
      <w:r w:rsidRPr="00CD1984">
        <w:rPr>
          <w:color w:val="auto"/>
        </w:rPr>
        <w:t xml:space="preserve"> phá hủy các dầm đối chứng và </w:t>
      </w:r>
      <w:r w:rsidR="00F831FA" w:rsidRPr="00CD1984">
        <w:rPr>
          <w:color w:val="auto"/>
        </w:rPr>
        <w:t>dầm thử</w:t>
      </w:r>
      <w:r w:rsidRPr="00CD1984">
        <w:rPr>
          <w:color w:val="auto"/>
        </w:rPr>
        <w:t xml:space="preserve"> như mô tả trong 14.6.</w:t>
      </w:r>
    </w:p>
    <w:p w14:paraId="302D2966" w14:textId="087B899F" w:rsidR="00CB5BF2" w:rsidRPr="00CD1984" w:rsidRDefault="00CB5BF2" w:rsidP="00CB5BF2">
      <w:pPr>
        <w:rPr>
          <w:color w:val="auto"/>
        </w:rPr>
      </w:pPr>
      <w:r w:rsidRPr="00CD1984">
        <w:rPr>
          <w:b/>
          <w:bCs/>
          <w:color w:val="auto"/>
        </w:rPr>
        <w:t>14.5 Thử nghiệm bổ sung</w:t>
      </w:r>
      <w:r w:rsidR="0017239A" w:rsidRPr="00CD1984">
        <w:rPr>
          <w:b/>
          <w:bCs/>
          <w:color w:val="auto"/>
        </w:rPr>
        <w:t xml:space="preserve">, </w:t>
      </w:r>
      <w:r w:rsidR="0017239A" w:rsidRPr="00CD1984">
        <w:rPr>
          <w:color w:val="auto"/>
        </w:rPr>
        <w:t>n</w:t>
      </w:r>
      <w:r w:rsidRPr="00CD1984">
        <w:rPr>
          <w:color w:val="auto"/>
        </w:rPr>
        <w:t xml:space="preserve">ếu hàm lượng ion clorua trung bình của </w:t>
      </w:r>
      <w:r w:rsidR="00F831FA" w:rsidRPr="00CD1984">
        <w:rPr>
          <w:color w:val="auto"/>
        </w:rPr>
        <w:t>dầm thử</w:t>
      </w:r>
      <w:r w:rsidRPr="00CD1984">
        <w:rPr>
          <w:color w:val="auto"/>
        </w:rPr>
        <w:t xml:space="preserve"> ở t</w:t>
      </w:r>
      <w:r w:rsidRPr="00CD1984">
        <w:rPr>
          <w:color w:val="auto"/>
          <w:vertAlign w:val="subscript"/>
        </w:rPr>
        <w:t>150</w:t>
      </w:r>
      <w:r w:rsidRPr="00CD1984">
        <w:rPr>
          <w:color w:val="auto"/>
        </w:rPr>
        <w:t xml:space="preserve"> nhỏ hơn hàm lượng ion clorua tới hạn và dòng </w:t>
      </w:r>
      <w:r w:rsidR="00CF5347" w:rsidRPr="00CD1984">
        <w:rPr>
          <w:color w:val="auto"/>
        </w:rPr>
        <w:t>điện tích macrocell</w:t>
      </w:r>
      <w:r w:rsidRPr="00CD1984">
        <w:rPr>
          <w:color w:val="auto"/>
        </w:rPr>
        <w:t xml:space="preserve"> trung bình của </w:t>
      </w:r>
      <w:r w:rsidR="00F831FA" w:rsidRPr="00CD1984">
        <w:rPr>
          <w:color w:val="auto"/>
        </w:rPr>
        <w:t>dầm thử</w:t>
      </w:r>
      <w:r w:rsidRPr="00CD1984">
        <w:rPr>
          <w:color w:val="auto"/>
        </w:rPr>
        <w:t xml:space="preserve"> nhỏ hơn 50 C, tiếp tục thử nghiệm ăn mòn theo </w:t>
      </w:r>
      <w:r w:rsidR="006B4CE1" w:rsidRPr="00CD1984">
        <w:rPr>
          <w:color w:val="auto"/>
        </w:rPr>
        <w:t>TCVN ....: yyyy</w:t>
      </w:r>
      <w:r w:rsidRPr="00CD1984">
        <w:rPr>
          <w:color w:val="auto"/>
        </w:rPr>
        <w:t xml:space="preserve"> với số chu kỳ bổ sung được xác định trong 14.5.1. Nếu dòng </w:t>
      </w:r>
      <w:r w:rsidR="00CF5347" w:rsidRPr="00CD1984">
        <w:rPr>
          <w:color w:val="auto"/>
        </w:rPr>
        <w:t>điện tích macrocell</w:t>
      </w:r>
      <w:r w:rsidRPr="00CD1984">
        <w:rPr>
          <w:color w:val="auto"/>
        </w:rPr>
        <w:t xml:space="preserve"> trung bình của các </w:t>
      </w:r>
      <w:r w:rsidR="00F831FA" w:rsidRPr="00CD1984">
        <w:rPr>
          <w:color w:val="auto"/>
        </w:rPr>
        <w:t>dầm thử</w:t>
      </w:r>
      <w:r w:rsidRPr="00CD1984">
        <w:rPr>
          <w:color w:val="auto"/>
        </w:rPr>
        <w:t xml:space="preserve"> ở t</w:t>
      </w:r>
      <w:r w:rsidRPr="00CD1984">
        <w:rPr>
          <w:color w:val="auto"/>
          <w:vertAlign w:val="subscript"/>
        </w:rPr>
        <w:t>150</w:t>
      </w:r>
      <w:r w:rsidRPr="00CD1984">
        <w:rPr>
          <w:color w:val="auto"/>
        </w:rPr>
        <w:t xml:space="preserve"> lớn hơn 50 C, </w:t>
      </w:r>
      <w:bookmarkStart w:id="10" w:name="_Hlk82461771"/>
      <w:r w:rsidRPr="00CD1984">
        <w:rPr>
          <w:color w:val="auto"/>
        </w:rPr>
        <w:t xml:space="preserve">phụ gia không </w:t>
      </w:r>
      <w:r w:rsidR="00B920D7" w:rsidRPr="00CD1984">
        <w:rPr>
          <w:color w:val="auto"/>
        </w:rPr>
        <w:t>phù hợp với</w:t>
      </w:r>
      <w:r w:rsidRPr="00CD1984">
        <w:rPr>
          <w:color w:val="auto"/>
        </w:rPr>
        <w:t xml:space="preserve"> </w:t>
      </w:r>
      <w:r w:rsidR="00A24348" w:rsidRPr="00CD1984">
        <w:rPr>
          <w:color w:val="auto"/>
        </w:rPr>
        <w:t>tiêu chuẩn</w:t>
      </w:r>
      <w:r w:rsidRPr="00CD1984">
        <w:rPr>
          <w:color w:val="auto"/>
        </w:rPr>
        <w:t xml:space="preserve"> này.</w:t>
      </w:r>
    </w:p>
    <w:bookmarkEnd w:id="10"/>
    <w:p w14:paraId="4F99EA4C" w14:textId="037BFA80" w:rsidR="00CB5BF2" w:rsidRPr="00CD1984" w:rsidRDefault="00CB5BF2" w:rsidP="00CB5BF2">
      <w:pPr>
        <w:rPr>
          <w:color w:val="auto"/>
        </w:rPr>
      </w:pPr>
      <w:r w:rsidRPr="00CD1984">
        <w:rPr>
          <w:b/>
          <w:bCs/>
          <w:color w:val="auto"/>
        </w:rPr>
        <w:t>14.5.1</w:t>
      </w:r>
      <w:r w:rsidRPr="00CD1984">
        <w:rPr>
          <w:color w:val="auto"/>
        </w:rPr>
        <w:t xml:space="preserve"> Dựa trên hàm lượng ion clorua trung bình của </w:t>
      </w:r>
      <w:r w:rsidR="00F831FA" w:rsidRPr="00CD1984">
        <w:rPr>
          <w:color w:val="auto"/>
        </w:rPr>
        <w:t>dầm thử</w:t>
      </w:r>
      <w:r w:rsidRPr="00CD1984">
        <w:rPr>
          <w:color w:val="auto"/>
        </w:rPr>
        <w:t xml:space="preserve"> được xác định ở t</w:t>
      </w:r>
      <w:r w:rsidRPr="00CD1984">
        <w:rPr>
          <w:color w:val="auto"/>
          <w:vertAlign w:val="subscript"/>
        </w:rPr>
        <w:t>150</w:t>
      </w:r>
      <w:r w:rsidRPr="00CD1984">
        <w:rPr>
          <w:color w:val="auto"/>
        </w:rPr>
        <w:t xml:space="preserve"> và </w:t>
      </w:r>
      <w:r w:rsidR="006215A4" w:rsidRPr="00CD1984">
        <w:rPr>
          <w:color w:val="auto"/>
        </w:rPr>
        <w:t xml:space="preserve">giả định </w:t>
      </w:r>
      <w:r w:rsidRPr="00CD1984">
        <w:rPr>
          <w:color w:val="auto"/>
        </w:rPr>
        <w:t xml:space="preserve">hàm lượng ion clorua bằng </w:t>
      </w:r>
      <w:r w:rsidR="00B920D7" w:rsidRPr="00CD1984">
        <w:rPr>
          <w:color w:val="auto"/>
        </w:rPr>
        <w:t>không</w:t>
      </w:r>
      <w:r w:rsidRPr="00CD1984">
        <w:rPr>
          <w:color w:val="auto"/>
        </w:rPr>
        <w:t xml:space="preserve"> khi bắt đầu thử nghiệm, ước </w:t>
      </w:r>
      <w:r w:rsidR="00783EE4" w:rsidRPr="00CD1984">
        <w:rPr>
          <w:color w:val="auto"/>
        </w:rPr>
        <w:t>tính</w:t>
      </w:r>
      <w:r w:rsidRPr="00CD1984">
        <w:rPr>
          <w:color w:val="auto"/>
        </w:rPr>
        <w:t xml:space="preserve"> </w:t>
      </w:r>
      <w:r w:rsidR="00783EE4" w:rsidRPr="00CD1984">
        <w:rPr>
          <w:color w:val="auto"/>
        </w:rPr>
        <w:t>số lượng</w:t>
      </w:r>
      <w:r w:rsidRPr="00CD1984">
        <w:rPr>
          <w:color w:val="auto"/>
        </w:rPr>
        <w:t xml:space="preserve"> chu kỳ </w:t>
      </w:r>
      <w:r w:rsidR="00D92591" w:rsidRPr="00CD1984">
        <w:rPr>
          <w:color w:val="auto"/>
        </w:rPr>
        <w:t xml:space="preserve">thử nghiệm </w:t>
      </w:r>
      <w:r w:rsidRPr="00CD1984">
        <w:rPr>
          <w:color w:val="auto"/>
        </w:rPr>
        <w:t xml:space="preserve">bổ sung cần thiết để hàm lượng ion clorua </w:t>
      </w:r>
      <w:r w:rsidR="00B920D7" w:rsidRPr="00CD1984">
        <w:rPr>
          <w:color w:val="auto"/>
        </w:rPr>
        <w:t xml:space="preserve">trung bình </w:t>
      </w:r>
      <w:r w:rsidRPr="00CD1984">
        <w:rPr>
          <w:color w:val="auto"/>
        </w:rPr>
        <w:t xml:space="preserve">bằng hoặc lớn hơn </w:t>
      </w:r>
      <w:r w:rsidR="00B920D7" w:rsidRPr="00CD1984">
        <w:rPr>
          <w:color w:val="auto"/>
        </w:rPr>
        <w:t xml:space="preserve">hàm lượng ion </w:t>
      </w:r>
      <w:r w:rsidRPr="00CD1984">
        <w:rPr>
          <w:color w:val="auto"/>
        </w:rPr>
        <w:t xml:space="preserve">clorua tới hạn. Sử dụng phép ngoại suy tuyến tính </w:t>
      </w:r>
      <w:r w:rsidR="00D92591" w:rsidRPr="00CD1984">
        <w:rPr>
          <w:color w:val="auto"/>
        </w:rPr>
        <w:t>để</w:t>
      </w:r>
      <w:r w:rsidRPr="00CD1984">
        <w:rPr>
          <w:color w:val="auto"/>
        </w:rPr>
        <w:t xml:space="preserve"> ước</w:t>
      </w:r>
      <w:r w:rsidR="00CD042E" w:rsidRPr="00CD1984">
        <w:rPr>
          <w:color w:val="auto"/>
        </w:rPr>
        <w:t xml:space="preserve"> tính</w:t>
      </w:r>
      <w:r w:rsidRPr="00CD1984">
        <w:rPr>
          <w:color w:val="auto"/>
        </w:rPr>
        <w:t>. Nếu thời gian ước tính l</w:t>
      </w:r>
      <w:r w:rsidR="00D92591" w:rsidRPr="00CD1984">
        <w:rPr>
          <w:color w:val="auto"/>
        </w:rPr>
        <w:t>ớn</w:t>
      </w:r>
      <w:r w:rsidRPr="00CD1984">
        <w:rPr>
          <w:color w:val="auto"/>
        </w:rPr>
        <w:t xml:space="preserve"> hơn 12 chu kỳ </w:t>
      </w:r>
      <w:r w:rsidR="005C32FC" w:rsidRPr="00CD1984">
        <w:rPr>
          <w:color w:val="auto"/>
        </w:rPr>
        <w:t>thẩm thấu</w:t>
      </w:r>
      <w:r w:rsidR="00D10C3D" w:rsidRPr="00CD1984">
        <w:rPr>
          <w:color w:val="auto"/>
        </w:rPr>
        <w:t xml:space="preserve"> và làm khô</w:t>
      </w:r>
      <w:r w:rsidRPr="00CD1984">
        <w:rPr>
          <w:color w:val="auto"/>
        </w:rPr>
        <w:t>, lấy mẫu bột theo 14.5.2 sau thời gian thử nghiệm 12 chu kỳ</w:t>
      </w:r>
      <w:r w:rsidR="00D92591" w:rsidRPr="00CD1984">
        <w:rPr>
          <w:color w:val="auto"/>
        </w:rPr>
        <w:t xml:space="preserve"> bổ sung</w:t>
      </w:r>
      <w:r w:rsidRPr="00CD1984">
        <w:rPr>
          <w:color w:val="auto"/>
        </w:rPr>
        <w:t xml:space="preserve">. Nếu một hoặc nhiều dầm đối chứng bị nứt trước khi </w:t>
      </w:r>
      <w:r w:rsidR="00783EE4" w:rsidRPr="00CD1984">
        <w:rPr>
          <w:color w:val="auto"/>
        </w:rPr>
        <w:t>hoàn thành các</w:t>
      </w:r>
      <w:r w:rsidRPr="00CD1984">
        <w:rPr>
          <w:color w:val="auto"/>
        </w:rPr>
        <w:t xml:space="preserve"> chu kỳ </w:t>
      </w:r>
      <w:r w:rsidR="00D10C3D" w:rsidRPr="00CD1984">
        <w:rPr>
          <w:color w:val="auto"/>
        </w:rPr>
        <w:t>bổ sung</w:t>
      </w:r>
      <w:r w:rsidRPr="00CD1984">
        <w:rPr>
          <w:color w:val="auto"/>
        </w:rPr>
        <w:t xml:space="preserve"> thì ngừng thử nghiệm, lấy mẫu bột từ các </w:t>
      </w:r>
      <w:r w:rsidR="00F831FA" w:rsidRPr="00CD1984">
        <w:rPr>
          <w:color w:val="auto"/>
        </w:rPr>
        <w:t>dầm thử</w:t>
      </w:r>
      <w:r w:rsidRPr="00CD1984">
        <w:rPr>
          <w:color w:val="auto"/>
        </w:rPr>
        <w:t xml:space="preserve"> không </w:t>
      </w:r>
      <w:r w:rsidR="00341F8B" w:rsidRPr="00CD1984">
        <w:rPr>
          <w:color w:val="auto"/>
        </w:rPr>
        <w:t>cốt thép</w:t>
      </w:r>
      <w:r w:rsidRPr="00CD1984">
        <w:rPr>
          <w:color w:val="auto"/>
        </w:rPr>
        <w:t xml:space="preserve"> theo 14.5.2 và thực hiện kiểm tra phá hủy dầm </w:t>
      </w:r>
      <w:r w:rsidR="00370A08" w:rsidRPr="00CD1984">
        <w:rPr>
          <w:color w:val="auto"/>
        </w:rPr>
        <w:t>đối chứng</w:t>
      </w:r>
      <w:r w:rsidRPr="00CD1984">
        <w:rPr>
          <w:color w:val="auto"/>
        </w:rPr>
        <w:t xml:space="preserve"> và </w:t>
      </w:r>
      <w:r w:rsidR="00F831FA" w:rsidRPr="00CD1984">
        <w:rPr>
          <w:color w:val="auto"/>
        </w:rPr>
        <w:t>dầm thử</w:t>
      </w:r>
      <w:r w:rsidRPr="00CD1984">
        <w:rPr>
          <w:color w:val="auto"/>
        </w:rPr>
        <w:t xml:space="preserve"> như mô tả trong 14.6.</w:t>
      </w:r>
    </w:p>
    <w:p w14:paraId="5EBE40F2" w14:textId="7AAED425" w:rsidR="00CB5BF2" w:rsidRPr="00CD1984" w:rsidRDefault="00CB5BF2" w:rsidP="00CB5BF2">
      <w:pPr>
        <w:rPr>
          <w:color w:val="auto"/>
        </w:rPr>
      </w:pPr>
      <w:r w:rsidRPr="00CD1984">
        <w:rPr>
          <w:b/>
          <w:bCs/>
          <w:color w:val="auto"/>
        </w:rPr>
        <w:t>14.5.2</w:t>
      </w:r>
      <w:r w:rsidRPr="00CD1984">
        <w:rPr>
          <w:color w:val="auto"/>
        </w:rPr>
        <w:t xml:space="preserve"> </w:t>
      </w:r>
      <w:bookmarkStart w:id="11" w:name="_Hlk82461836"/>
      <w:r w:rsidRPr="00CD1984">
        <w:rPr>
          <w:color w:val="auto"/>
        </w:rPr>
        <w:t xml:space="preserve">Sau khi </w:t>
      </w:r>
      <w:bookmarkStart w:id="12" w:name="_Hlk82461824"/>
      <w:r w:rsidR="00D92591" w:rsidRPr="00CD1984">
        <w:rPr>
          <w:color w:val="auto"/>
        </w:rPr>
        <w:t>hoàn thành</w:t>
      </w:r>
      <w:r w:rsidR="00783EE4" w:rsidRPr="00CD1984">
        <w:rPr>
          <w:color w:val="auto"/>
        </w:rPr>
        <w:t xml:space="preserve"> các</w:t>
      </w:r>
      <w:r w:rsidRPr="00CD1984">
        <w:rPr>
          <w:color w:val="auto"/>
        </w:rPr>
        <w:t xml:space="preserve"> chu kỳ bổ sung</w:t>
      </w:r>
      <w:bookmarkEnd w:id="11"/>
      <w:bookmarkEnd w:id="12"/>
      <w:r w:rsidRPr="00CD1984">
        <w:rPr>
          <w:color w:val="auto"/>
        </w:rPr>
        <w:t xml:space="preserve">, xác định hàm lượng ion clorua trong các </w:t>
      </w:r>
      <w:r w:rsidR="00F831FA" w:rsidRPr="00CD1984">
        <w:rPr>
          <w:color w:val="auto"/>
        </w:rPr>
        <w:t>dầm thử</w:t>
      </w:r>
      <w:r w:rsidRPr="00CD1984">
        <w:rPr>
          <w:color w:val="auto"/>
        </w:rPr>
        <w:t xml:space="preserve"> bằng cách lấy mẫu </w:t>
      </w:r>
      <w:r w:rsidR="00B920D7" w:rsidRPr="00CD1984">
        <w:rPr>
          <w:color w:val="auto"/>
        </w:rPr>
        <w:t xml:space="preserve">bột </w:t>
      </w:r>
      <w:r w:rsidRPr="00CD1984">
        <w:rPr>
          <w:color w:val="auto"/>
        </w:rPr>
        <w:t xml:space="preserve">từ một lỗ khoan ở </w:t>
      </w:r>
      <w:r w:rsidR="00621ECE" w:rsidRPr="00CD1984">
        <w:rPr>
          <w:color w:val="auto"/>
        </w:rPr>
        <w:t>mỗi dầm</w:t>
      </w:r>
      <w:r w:rsidR="00F831FA" w:rsidRPr="00CD1984">
        <w:rPr>
          <w:color w:val="auto"/>
        </w:rPr>
        <w:t xml:space="preserve"> thử</w:t>
      </w:r>
      <w:r w:rsidRPr="00CD1984">
        <w:rPr>
          <w:color w:val="auto"/>
        </w:rPr>
        <w:t xml:space="preserve"> không </w:t>
      </w:r>
      <w:r w:rsidR="00341F8B" w:rsidRPr="00CD1984">
        <w:rPr>
          <w:color w:val="auto"/>
        </w:rPr>
        <w:t>cốt thép</w:t>
      </w:r>
      <w:r w:rsidR="00370A08" w:rsidRPr="00CD1984">
        <w:rPr>
          <w:color w:val="auto"/>
        </w:rPr>
        <w:t xml:space="preserve"> </w:t>
      </w:r>
      <w:r w:rsidRPr="00CD1984">
        <w:rPr>
          <w:color w:val="auto"/>
        </w:rPr>
        <w:t xml:space="preserve">như mô tả trong 14.2.1. Định vị tâm của lỗ mới trong mỗi </w:t>
      </w:r>
      <w:r w:rsidR="00370A08" w:rsidRPr="00CD1984">
        <w:rPr>
          <w:color w:val="auto"/>
        </w:rPr>
        <w:t>dầm</w:t>
      </w:r>
      <w:r w:rsidRPr="00CD1984">
        <w:rPr>
          <w:color w:val="auto"/>
        </w:rPr>
        <w:t xml:space="preserve"> </w:t>
      </w:r>
      <w:r w:rsidR="00EF0F9E" w:rsidRPr="00CD1984">
        <w:rPr>
          <w:color w:val="auto"/>
        </w:rPr>
        <w:t>tại vị trí</w:t>
      </w:r>
      <w:r w:rsidRPr="00CD1984">
        <w:rPr>
          <w:color w:val="auto"/>
        </w:rPr>
        <w:t xml:space="preserve"> nằm dưới </w:t>
      </w:r>
      <w:r w:rsidR="00370A08" w:rsidRPr="00CD1984">
        <w:rPr>
          <w:color w:val="auto"/>
        </w:rPr>
        <w:t>khung nhựa</w:t>
      </w:r>
      <w:r w:rsidR="00EF0F9E" w:rsidRPr="00CD1984">
        <w:rPr>
          <w:color w:val="auto"/>
        </w:rPr>
        <w:t xml:space="preserve"> chặn nước</w:t>
      </w:r>
      <w:r w:rsidRPr="00CD1984">
        <w:rPr>
          <w:color w:val="auto"/>
        </w:rPr>
        <w:t xml:space="preserve"> nhưng không gần hơn 50 mm so với lỗ đã khoan trước đó (xem Hình 1 (b)). Nếu </w:t>
      </w:r>
      <w:r w:rsidR="00370A08" w:rsidRPr="00CD1984">
        <w:rPr>
          <w:color w:val="auto"/>
        </w:rPr>
        <w:t xml:space="preserve">yêu cầu bổ sung chu kỳ </w:t>
      </w:r>
      <w:r w:rsidR="005C32FC" w:rsidRPr="00CD1984">
        <w:rPr>
          <w:color w:val="auto"/>
        </w:rPr>
        <w:t>thẩm thấu</w:t>
      </w:r>
      <w:r w:rsidR="00370A08" w:rsidRPr="00CD1984">
        <w:rPr>
          <w:color w:val="auto"/>
        </w:rPr>
        <w:t xml:space="preserve"> </w:t>
      </w:r>
      <w:r w:rsidRPr="00CD1984">
        <w:rPr>
          <w:color w:val="auto"/>
        </w:rPr>
        <w:t>và làm khô theo 14.5.6,</w:t>
      </w:r>
      <w:r w:rsidR="00370A08" w:rsidRPr="00CD1984">
        <w:rPr>
          <w:color w:val="auto"/>
        </w:rPr>
        <w:t xml:space="preserve"> bịt kín </w:t>
      </w:r>
      <w:r w:rsidRPr="00CD1984">
        <w:rPr>
          <w:color w:val="auto"/>
        </w:rPr>
        <w:t xml:space="preserve">các lỗ </w:t>
      </w:r>
      <w:r w:rsidR="00370A08" w:rsidRPr="00CD1984">
        <w:rPr>
          <w:color w:val="auto"/>
        </w:rPr>
        <w:t xml:space="preserve">khoan </w:t>
      </w:r>
      <w:r w:rsidRPr="00CD1984">
        <w:rPr>
          <w:color w:val="auto"/>
        </w:rPr>
        <w:t>bằng epoxy và đảm bảo rằng các bề mặt xung quanh các lỗ được bịt kín.</w:t>
      </w:r>
    </w:p>
    <w:p w14:paraId="43CE6DDD" w14:textId="259FE069" w:rsidR="00CB5BF2" w:rsidRPr="00CD1984" w:rsidRDefault="00CB5BF2" w:rsidP="00CB5BF2">
      <w:pPr>
        <w:rPr>
          <w:color w:val="auto"/>
        </w:rPr>
      </w:pPr>
      <w:r w:rsidRPr="00CD1984">
        <w:rPr>
          <w:b/>
          <w:bCs/>
          <w:color w:val="auto"/>
        </w:rPr>
        <w:t>14.5.3</w:t>
      </w:r>
      <w:r w:rsidRPr="00CD1984">
        <w:rPr>
          <w:color w:val="auto"/>
        </w:rPr>
        <w:t xml:space="preserve"> </w:t>
      </w:r>
      <w:r w:rsidR="0099309E" w:rsidRPr="00CD1984">
        <w:rPr>
          <w:color w:val="auto"/>
        </w:rPr>
        <w:t>Xác định</w:t>
      </w:r>
      <w:r w:rsidRPr="00CD1984">
        <w:rPr>
          <w:color w:val="auto"/>
        </w:rPr>
        <w:t xml:space="preserve"> hàm lượng ion clorua hòa tan trong axit của mỗi mẫu bột theo </w:t>
      </w:r>
      <w:r w:rsidR="00A87FDF" w:rsidRPr="00CD1984">
        <w:rPr>
          <w:color w:val="auto"/>
        </w:rPr>
        <w:t>TCVN 7572-15</w:t>
      </w:r>
      <w:r w:rsidRPr="00CD1984">
        <w:rPr>
          <w:color w:val="auto"/>
        </w:rPr>
        <w:t xml:space="preserve">. Tính hàm lượng ion clorua trung bình của ba mẫu từ </w:t>
      </w:r>
      <w:r w:rsidR="00F831FA" w:rsidRPr="00CD1984">
        <w:rPr>
          <w:color w:val="auto"/>
        </w:rPr>
        <w:t>dầm thử</w:t>
      </w:r>
      <w:r w:rsidRPr="00CD1984">
        <w:rPr>
          <w:color w:val="auto"/>
        </w:rPr>
        <w:t>.</w:t>
      </w:r>
    </w:p>
    <w:p w14:paraId="61598AFA" w14:textId="23B68C40" w:rsidR="00CB5BF2" w:rsidRPr="00CD1984" w:rsidRDefault="00CB5BF2" w:rsidP="00CB5BF2">
      <w:pPr>
        <w:rPr>
          <w:color w:val="auto"/>
        </w:rPr>
      </w:pPr>
      <w:r w:rsidRPr="00CD1984">
        <w:rPr>
          <w:b/>
          <w:bCs/>
          <w:color w:val="auto"/>
        </w:rPr>
        <w:lastRenderedPageBreak/>
        <w:t>14.5.4</w:t>
      </w:r>
      <w:r w:rsidRPr="00CD1984">
        <w:rPr>
          <w:color w:val="auto"/>
        </w:rPr>
        <w:t xml:space="preserve"> Nếu hàm lượng ion clorua trung bình tính được trong 14.5.3 bằng hoặc lớn hơn hàm lượng ion clorua tới hạn thì kết thúc thử nghiệm. Thực hiện đánh giá phá hủy các dầm đối chứng và </w:t>
      </w:r>
      <w:r w:rsidR="00F831FA" w:rsidRPr="00CD1984">
        <w:rPr>
          <w:color w:val="auto"/>
        </w:rPr>
        <w:t>dầm thử</w:t>
      </w:r>
      <w:r w:rsidRPr="00CD1984">
        <w:rPr>
          <w:color w:val="auto"/>
        </w:rPr>
        <w:t xml:space="preserve"> theo 14.6.</w:t>
      </w:r>
    </w:p>
    <w:p w14:paraId="433594E7" w14:textId="488C09AB" w:rsidR="00CB5BF2" w:rsidRPr="00CD1984" w:rsidRDefault="00CB5BF2" w:rsidP="00CB5BF2">
      <w:pPr>
        <w:rPr>
          <w:color w:val="auto"/>
        </w:rPr>
      </w:pPr>
      <w:r w:rsidRPr="00CD1984">
        <w:rPr>
          <w:b/>
          <w:bCs/>
          <w:color w:val="auto"/>
        </w:rPr>
        <w:t>14.5.5</w:t>
      </w:r>
      <w:r w:rsidRPr="00CD1984">
        <w:rPr>
          <w:color w:val="auto"/>
        </w:rPr>
        <w:t xml:space="preserve"> Nếu hàm lượng ion clorua trung bình nhỏ hơn hàm lượng ion clorua tới hạn và dầm đối chứng không bị nứt, ước lượng thời gian </w:t>
      </w:r>
      <w:r w:rsidR="00EF0F9E" w:rsidRPr="00CD1984">
        <w:rPr>
          <w:color w:val="auto"/>
        </w:rPr>
        <w:t>cần thiết</w:t>
      </w:r>
      <w:r w:rsidRPr="00CD1984">
        <w:rPr>
          <w:color w:val="auto"/>
        </w:rPr>
        <w:t xml:space="preserve"> để đạt được hàm lượng ion clorua tới hạn. Lặp lại quy trình bắt đầu từ 14.5.2 cho đến khi hàm lượng ion clorua trung bình bằng hoặc lớn hơn hàm lượng ion clorua tới hạn, hoặc tổng thời gian thử nghiệm ăn mòn vượt quá </w:t>
      </w:r>
      <w:r w:rsidR="00370A08" w:rsidRPr="00CD1984">
        <w:rPr>
          <w:color w:val="auto"/>
        </w:rPr>
        <w:t>5</w:t>
      </w:r>
      <w:r w:rsidRPr="00CD1984">
        <w:rPr>
          <w:color w:val="auto"/>
        </w:rPr>
        <w:t xml:space="preserve"> năm</w:t>
      </w:r>
      <w:r w:rsidR="00370A08" w:rsidRPr="00CD1984">
        <w:rPr>
          <w:color w:val="auto"/>
        </w:rPr>
        <w:t>.</w:t>
      </w:r>
    </w:p>
    <w:p w14:paraId="799E33F6" w14:textId="07BEFEC9" w:rsidR="00CB5BF2" w:rsidRPr="00CD1984" w:rsidRDefault="00CB5BF2" w:rsidP="00CB5BF2">
      <w:pPr>
        <w:rPr>
          <w:color w:val="auto"/>
        </w:rPr>
      </w:pPr>
      <w:r w:rsidRPr="00CD1984">
        <w:rPr>
          <w:b/>
          <w:bCs/>
          <w:color w:val="auto"/>
        </w:rPr>
        <w:t>14.5.6</w:t>
      </w:r>
      <w:r w:rsidRPr="00CD1984">
        <w:rPr>
          <w:color w:val="auto"/>
        </w:rPr>
        <w:t xml:space="preserve"> Nếu quá trình thử nghiệm bị dừng lại do dầm đối chứng </w:t>
      </w:r>
      <w:r w:rsidR="00EF0F9E" w:rsidRPr="00CD1984">
        <w:rPr>
          <w:color w:val="auto"/>
        </w:rPr>
        <w:t xml:space="preserve">bị nứt </w:t>
      </w:r>
      <w:r w:rsidRPr="00CD1984">
        <w:rPr>
          <w:color w:val="auto"/>
        </w:rPr>
        <w:t xml:space="preserve">và hàm lượng ion clorua trung bình của </w:t>
      </w:r>
      <w:r w:rsidR="00F831FA" w:rsidRPr="00CD1984">
        <w:rPr>
          <w:color w:val="auto"/>
        </w:rPr>
        <w:t>dầm thử</w:t>
      </w:r>
      <w:r w:rsidRPr="00CD1984">
        <w:rPr>
          <w:color w:val="auto"/>
        </w:rPr>
        <w:t xml:space="preserve"> bằng hoặc lớn hơn hàm lượng ion clorua tới hạn thì thực hiện đánh giá phá hủy theo 14.6.</w:t>
      </w:r>
    </w:p>
    <w:p w14:paraId="3852ADB7" w14:textId="4C3F54C3" w:rsidR="00CB5BF2" w:rsidRPr="00CD1984" w:rsidRDefault="00CB5BF2" w:rsidP="00CB5BF2">
      <w:pPr>
        <w:rPr>
          <w:color w:val="auto"/>
        </w:rPr>
      </w:pPr>
      <w:r w:rsidRPr="00CD1984">
        <w:rPr>
          <w:b/>
          <w:bCs/>
          <w:color w:val="auto"/>
        </w:rPr>
        <w:t>14.6 Thử nghiệm phá hủy</w:t>
      </w:r>
      <w:r w:rsidR="00370A08" w:rsidRPr="00CD1984">
        <w:rPr>
          <w:color w:val="auto"/>
        </w:rPr>
        <w:t>, c</w:t>
      </w:r>
      <w:r w:rsidRPr="00CD1984">
        <w:rPr>
          <w:color w:val="auto"/>
        </w:rPr>
        <w:t xml:space="preserve">ắt từng dầm </w:t>
      </w:r>
      <w:r w:rsidR="00341F8B" w:rsidRPr="00CD1984">
        <w:rPr>
          <w:color w:val="auto"/>
        </w:rPr>
        <w:t>cốt thép</w:t>
      </w:r>
      <w:r w:rsidR="001E6549" w:rsidRPr="00CD1984">
        <w:rPr>
          <w:color w:val="auto"/>
        </w:rPr>
        <w:t xml:space="preserve"> </w:t>
      </w:r>
      <w:r w:rsidRPr="00CD1984">
        <w:rPr>
          <w:color w:val="auto"/>
        </w:rPr>
        <w:t xml:space="preserve">theo chiều dọc ở </w:t>
      </w:r>
      <w:r w:rsidR="001E6549" w:rsidRPr="00CD1984">
        <w:rPr>
          <w:color w:val="auto"/>
        </w:rPr>
        <w:t xml:space="preserve">hai phía </w:t>
      </w:r>
      <w:r w:rsidRPr="00CD1984">
        <w:rPr>
          <w:color w:val="auto"/>
        </w:rPr>
        <w:t xml:space="preserve">trên và dưới của thanh cốt thép </w:t>
      </w:r>
      <w:r w:rsidR="00EF0F9E" w:rsidRPr="00CD1984">
        <w:rPr>
          <w:color w:val="auto"/>
        </w:rPr>
        <w:t>bên</w:t>
      </w:r>
      <w:r w:rsidR="001E6549" w:rsidRPr="00CD1984">
        <w:rPr>
          <w:color w:val="auto"/>
        </w:rPr>
        <w:t xml:space="preserve"> trên</w:t>
      </w:r>
      <w:r w:rsidRPr="00CD1984">
        <w:rPr>
          <w:color w:val="auto"/>
        </w:rPr>
        <w:t xml:space="preserve"> bằng cách sử dụng cưa bê tông </w:t>
      </w:r>
      <w:r w:rsidR="00D80616" w:rsidRPr="00CD1984">
        <w:rPr>
          <w:color w:val="auto"/>
        </w:rPr>
        <w:t xml:space="preserve">có lưỡi cắt phủ </w:t>
      </w:r>
      <w:r w:rsidRPr="00CD1984">
        <w:rPr>
          <w:color w:val="auto"/>
        </w:rPr>
        <w:t xml:space="preserve">kim cương </w:t>
      </w:r>
      <w:r w:rsidR="00D80616" w:rsidRPr="00CD1984">
        <w:rPr>
          <w:color w:val="auto"/>
        </w:rPr>
        <w:t>được</w:t>
      </w:r>
      <w:r w:rsidR="00D80616" w:rsidRPr="00CD1984">
        <w:rPr>
          <w:b/>
          <w:bCs/>
          <w:color w:val="auto"/>
        </w:rPr>
        <w:t xml:space="preserve"> </w:t>
      </w:r>
      <w:r w:rsidRPr="00CD1984">
        <w:rPr>
          <w:color w:val="auto"/>
        </w:rPr>
        <w:t xml:space="preserve">làm mát bằng nước. Cẩn thận để không cắt </w:t>
      </w:r>
      <w:r w:rsidR="00D80616" w:rsidRPr="00CD1984">
        <w:rPr>
          <w:color w:val="auto"/>
        </w:rPr>
        <w:t xml:space="preserve">vào </w:t>
      </w:r>
      <w:r w:rsidRPr="00CD1984">
        <w:rPr>
          <w:color w:val="auto"/>
        </w:rPr>
        <w:t>thanh</w:t>
      </w:r>
      <w:r w:rsidR="00D80616" w:rsidRPr="00CD1984">
        <w:rPr>
          <w:color w:val="auto"/>
        </w:rPr>
        <w:t xml:space="preserve"> </w:t>
      </w:r>
      <w:r w:rsidR="00341F8B" w:rsidRPr="00CD1984">
        <w:rPr>
          <w:color w:val="auto"/>
        </w:rPr>
        <w:t>cốt thép</w:t>
      </w:r>
      <w:r w:rsidRPr="00CD1984">
        <w:rPr>
          <w:color w:val="auto"/>
        </w:rPr>
        <w:t xml:space="preserve">. </w:t>
      </w:r>
      <w:r w:rsidR="00EF0F9E" w:rsidRPr="00CD1984">
        <w:rPr>
          <w:color w:val="auto"/>
        </w:rPr>
        <w:t>Phá vỡ</w:t>
      </w:r>
      <w:r w:rsidRPr="00CD1984">
        <w:rPr>
          <w:color w:val="auto"/>
        </w:rPr>
        <w:t xml:space="preserve"> </w:t>
      </w:r>
      <w:r w:rsidR="00F831FA" w:rsidRPr="00CD1984">
        <w:rPr>
          <w:color w:val="auto"/>
        </w:rPr>
        <w:t>dầm thử</w:t>
      </w:r>
      <w:r w:rsidRPr="00CD1984">
        <w:rPr>
          <w:color w:val="auto"/>
        </w:rPr>
        <w:t xml:space="preserve"> </w:t>
      </w:r>
      <w:r w:rsidR="00EF0F9E" w:rsidRPr="00CD1984">
        <w:rPr>
          <w:color w:val="auto"/>
        </w:rPr>
        <w:t xml:space="preserve">thành hai phần </w:t>
      </w:r>
      <w:r w:rsidRPr="00CD1984">
        <w:rPr>
          <w:color w:val="auto"/>
        </w:rPr>
        <w:t xml:space="preserve">và </w:t>
      </w:r>
      <w:r w:rsidR="001E6549" w:rsidRPr="00CD1984">
        <w:rPr>
          <w:color w:val="auto"/>
        </w:rPr>
        <w:t>thu hồi</w:t>
      </w:r>
      <w:r w:rsidRPr="00CD1984">
        <w:rPr>
          <w:color w:val="auto"/>
        </w:rPr>
        <w:t xml:space="preserve"> thanh cốt thép </w:t>
      </w:r>
      <w:r w:rsidR="00EF0F9E" w:rsidRPr="00CD1984">
        <w:rPr>
          <w:color w:val="auto"/>
        </w:rPr>
        <w:t>bên</w:t>
      </w:r>
      <w:r w:rsidR="00D80616" w:rsidRPr="00CD1984">
        <w:rPr>
          <w:color w:val="auto"/>
        </w:rPr>
        <w:t xml:space="preserve"> trên</w:t>
      </w:r>
      <w:r w:rsidRPr="00CD1984">
        <w:rPr>
          <w:color w:val="auto"/>
        </w:rPr>
        <w:t>. Tránh làm ướt thanh</w:t>
      </w:r>
      <w:r w:rsidR="00D80616" w:rsidRPr="00CD1984">
        <w:rPr>
          <w:color w:val="auto"/>
        </w:rPr>
        <w:t xml:space="preserve"> cốt thép</w:t>
      </w:r>
      <w:r w:rsidRPr="00CD1984">
        <w:rPr>
          <w:color w:val="auto"/>
        </w:rPr>
        <w:t xml:space="preserve"> trong quá trình </w:t>
      </w:r>
      <w:r w:rsidR="001E6549" w:rsidRPr="00CD1984">
        <w:rPr>
          <w:color w:val="auto"/>
        </w:rPr>
        <w:t>thu hồi</w:t>
      </w:r>
      <w:r w:rsidRPr="00CD1984">
        <w:rPr>
          <w:color w:val="auto"/>
        </w:rPr>
        <w:t xml:space="preserve">. Nếu thanh </w:t>
      </w:r>
      <w:r w:rsidR="00D80616" w:rsidRPr="00CD1984">
        <w:rPr>
          <w:color w:val="auto"/>
        </w:rPr>
        <w:t xml:space="preserve">cốt thép </w:t>
      </w:r>
      <w:r w:rsidRPr="00CD1984">
        <w:rPr>
          <w:color w:val="auto"/>
        </w:rPr>
        <w:t>bị ướt, làm khô ngay lập tức và bảo quản trong môi trường có độ ẩm tương đối dưới 50</w:t>
      </w:r>
      <w:r w:rsidR="00293902" w:rsidRPr="00CD1984">
        <w:rPr>
          <w:color w:val="auto"/>
        </w:rPr>
        <w:t xml:space="preserve"> </w:t>
      </w:r>
      <w:r w:rsidRPr="00CD1984">
        <w:rPr>
          <w:color w:val="auto"/>
        </w:rPr>
        <w:t>% cho đến khi kiểm tra theo 14.6.2.</w:t>
      </w:r>
    </w:p>
    <w:p w14:paraId="56DF210B" w14:textId="2401E2B8" w:rsidR="00CB5BF2" w:rsidRPr="00CD1984" w:rsidRDefault="00CB5BF2" w:rsidP="00CB5BF2">
      <w:pPr>
        <w:rPr>
          <w:color w:val="auto"/>
        </w:rPr>
      </w:pPr>
      <w:r w:rsidRPr="00CD1984">
        <w:rPr>
          <w:b/>
          <w:bCs/>
          <w:color w:val="auto"/>
        </w:rPr>
        <w:t>14.6.1</w:t>
      </w:r>
      <w:r w:rsidRPr="00CD1984">
        <w:rPr>
          <w:color w:val="auto"/>
        </w:rPr>
        <w:t xml:space="preserve"> Thực hiện </w:t>
      </w:r>
      <w:r w:rsidR="001E6549" w:rsidRPr="00CD1984">
        <w:rPr>
          <w:color w:val="auto"/>
        </w:rPr>
        <w:t>thêm các vết cắt</w:t>
      </w:r>
      <w:r w:rsidRPr="00CD1984">
        <w:rPr>
          <w:color w:val="auto"/>
        </w:rPr>
        <w:t xml:space="preserve"> và </w:t>
      </w:r>
      <w:r w:rsidR="001E6549" w:rsidRPr="00CD1984">
        <w:rPr>
          <w:color w:val="auto"/>
        </w:rPr>
        <w:t>thu hồi</w:t>
      </w:r>
      <w:r w:rsidRPr="00CD1984">
        <w:rPr>
          <w:color w:val="auto"/>
        </w:rPr>
        <w:t xml:space="preserve"> các thanh </w:t>
      </w:r>
      <w:r w:rsidR="00D80616" w:rsidRPr="00CD1984">
        <w:rPr>
          <w:color w:val="auto"/>
        </w:rPr>
        <w:t xml:space="preserve">cốt thép </w:t>
      </w:r>
      <w:r w:rsidR="00847F82" w:rsidRPr="00CD1984">
        <w:rPr>
          <w:color w:val="auto"/>
        </w:rPr>
        <w:t>bên</w:t>
      </w:r>
      <w:r w:rsidR="00D80616" w:rsidRPr="00CD1984">
        <w:rPr>
          <w:color w:val="auto"/>
        </w:rPr>
        <w:t xml:space="preserve"> </w:t>
      </w:r>
      <w:r w:rsidRPr="00CD1984">
        <w:rPr>
          <w:color w:val="auto"/>
        </w:rPr>
        <w:t xml:space="preserve">dưới </w:t>
      </w:r>
      <w:r w:rsidR="00847F82" w:rsidRPr="00CD1984">
        <w:rPr>
          <w:color w:val="auto"/>
        </w:rPr>
        <w:t>từ</w:t>
      </w:r>
      <w:r w:rsidRPr="00CD1984">
        <w:rPr>
          <w:color w:val="auto"/>
        </w:rPr>
        <w:t xml:space="preserve"> </w:t>
      </w:r>
      <w:r w:rsidR="001E6549" w:rsidRPr="00CD1984">
        <w:rPr>
          <w:color w:val="auto"/>
        </w:rPr>
        <w:t>các</w:t>
      </w:r>
      <w:r w:rsidRPr="00CD1984">
        <w:rPr>
          <w:color w:val="auto"/>
        </w:rPr>
        <w:t xml:space="preserve"> dầm. Nếu thanh </w:t>
      </w:r>
      <w:r w:rsidR="00847F82" w:rsidRPr="00CD1984">
        <w:rPr>
          <w:color w:val="auto"/>
        </w:rPr>
        <w:t xml:space="preserve">cốt thép </w:t>
      </w:r>
      <w:r w:rsidRPr="00CD1984">
        <w:rPr>
          <w:color w:val="auto"/>
        </w:rPr>
        <w:t>bị ướt, làm khô ngay lập tức và bảo quản trong môi trường có độ ẩm tương đối dưới 50% cho đến khi kiểm tra theo 14.6.2.</w:t>
      </w:r>
    </w:p>
    <w:p w14:paraId="49037B7C" w14:textId="542B6B70" w:rsidR="00CB5BF2" w:rsidRPr="00CD1984" w:rsidRDefault="00CB5BF2" w:rsidP="00CB5BF2">
      <w:pPr>
        <w:rPr>
          <w:color w:val="auto"/>
        </w:rPr>
      </w:pPr>
      <w:r w:rsidRPr="00CD1984">
        <w:rPr>
          <w:b/>
          <w:bCs/>
          <w:color w:val="auto"/>
        </w:rPr>
        <w:t>14.6.2</w:t>
      </w:r>
      <w:r w:rsidRPr="00CD1984">
        <w:rPr>
          <w:color w:val="auto"/>
        </w:rPr>
        <w:t xml:space="preserve"> Kiểm tra bằng mắt các thanh cốt thép, chụp ảnh và ước tính phần trăm diện tích bị ăn mòn trên mỗi thanh theo </w:t>
      </w:r>
      <w:r w:rsidR="006B4CE1" w:rsidRPr="00CD1984">
        <w:rPr>
          <w:color w:val="auto"/>
        </w:rPr>
        <w:t>TCVN ....: yyyy.</w:t>
      </w:r>
    </w:p>
    <w:p w14:paraId="25A531BE" w14:textId="5B2300DD" w:rsidR="00CB5BF2" w:rsidRPr="00CD1984" w:rsidRDefault="00CB5BF2" w:rsidP="00CB5BF2">
      <w:pPr>
        <w:rPr>
          <w:color w:val="auto"/>
        </w:rPr>
      </w:pPr>
      <w:r w:rsidRPr="00CD1984">
        <w:rPr>
          <w:b/>
          <w:bCs/>
          <w:color w:val="auto"/>
        </w:rPr>
        <w:t>14.6.3</w:t>
      </w:r>
      <w:r w:rsidRPr="00CD1984">
        <w:rPr>
          <w:color w:val="auto"/>
        </w:rPr>
        <w:t xml:space="preserve"> Nếu diện tích bị ăn mòn trên các thanh </w:t>
      </w:r>
      <w:r w:rsidR="00D80616" w:rsidRPr="00CD1984">
        <w:rPr>
          <w:color w:val="auto"/>
        </w:rPr>
        <w:t xml:space="preserve">cốt thép </w:t>
      </w:r>
      <w:r w:rsidR="00847F82" w:rsidRPr="00CD1984">
        <w:rPr>
          <w:color w:val="auto"/>
        </w:rPr>
        <w:t>bên</w:t>
      </w:r>
      <w:r w:rsidR="00D80616" w:rsidRPr="00CD1984">
        <w:rPr>
          <w:color w:val="auto"/>
        </w:rPr>
        <w:t xml:space="preserve"> </w:t>
      </w:r>
      <w:r w:rsidRPr="00CD1984">
        <w:rPr>
          <w:color w:val="auto"/>
        </w:rPr>
        <w:t xml:space="preserve">dưới từ bất kỳ </w:t>
      </w:r>
      <w:r w:rsidR="00F831FA" w:rsidRPr="00CD1984">
        <w:rPr>
          <w:color w:val="auto"/>
        </w:rPr>
        <w:t>dầm thử</w:t>
      </w:r>
      <w:r w:rsidRPr="00CD1984">
        <w:rPr>
          <w:color w:val="auto"/>
        </w:rPr>
        <w:t xml:space="preserve"> nào lớn hơn 1</w:t>
      </w:r>
      <w:r w:rsidR="00BA605B" w:rsidRPr="00CD1984">
        <w:rPr>
          <w:color w:val="auto"/>
        </w:rPr>
        <w:t xml:space="preserve"> </w:t>
      </w:r>
      <w:r w:rsidRPr="00CD1984">
        <w:rPr>
          <w:color w:val="auto"/>
        </w:rPr>
        <w:t xml:space="preserve">% diện tích tiếp xúc, thì kết quả thử nghiệm từ </w:t>
      </w:r>
      <w:r w:rsidR="00D80616" w:rsidRPr="00CD1984">
        <w:rPr>
          <w:color w:val="auto"/>
        </w:rPr>
        <w:t>dầm</w:t>
      </w:r>
      <w:r w:rsidRPr="00CD1984">
        <w:rPr>
          <w:color w:val="auto"/>
        </w:rPr>
        <w:t xml:space="preserve"> đó không hợp lệ. Thay thế kết quả của một dầm dự phòng hợp lệ nếu có.</w:t>
      </w:r>
    </w:p>
    <w:p w14:paraId="4D721CDD" w14:textId="1FA438E6" w:rsidR="00CB5BF2" w:rsidRPr="00CD1984" w:rsidRDefault="00E979D2" w:rsidP="00CB5BF2">
      <w:pPr>
        <w:rPr>
          <w:color w:val="auto"/>
          <w:sz w:val="18"/>
          <w:szCs w:val="18"/>
        </w:rPr>
      </w:pPr>
      <w:r w:rsidRPr="00CD1984">
        <w:rPr>
          <w:color w:val="auto"/>
          <w:sz w:val="18"/>
          <w:szCs w:val="18"/>
        </w:rPr>
        <w:t>CHÚ THÍCH</w:t>
      </w:r>
      <w:r w:rsidR="00CB5BF2" w:rsidRPr="00CD1984">
        <w:rPr>
          <w:color w:val="auto"/>
          <w:sz w:val="18"/>
          <w:szCs w:val="18"/>
        </w:rPr>
        <w:t xml:space="preserve"> </w:t>
      </w:r>
      <w:r w:rsidR="00855EE7" w:rsidRPr="00CD1984">
        <w:rPr>
          <w:color w:val="auto"/>
          <w:sz w:val="18"/>
          <w:szCs w:val="18"/>
        </w:rPr>
        <w:t>8</w:t>
      </w:r>
      <w:r w:rsidR="00CB5BF2" w:rsidRPr="00CD1984">
        <w:rPr>
          <w:color w:val="auto"/>
          <w:sz w:val="18"/>
          <w:szCs w:val="18"/>
        </w:rPr>
        <w:t xml:space="preserve"> </w:t>
      </w:r>
      <w:r w:rsidR="00D80616" w:rsidRPr="00CD1984">
        <w:rPr>
          <w:color w:val="auto"/>
          <w:sz w:val="18"/>
          <w:szCs w:val="18"/>
        </w:rPr>
        <w:t>–</w:t>
      </w:r>
      <w:r w:rsidR="00CB5BF2" w:rsidRPr="00CD1984">
        <w:rPr>
          <w:color w:val="auto"/>
          <w:sz w:val="18"/>
          <w:szCs w:val="18"/>
        </w:rPr>
        <w:t xml:space="preserve"> </w:t>
      </w:r>
      <w:r w:rsidR="00D80616" w:rsidRPr="00CD1984">
        <w:rPr>
          <w:color w:val="auto"/>
          <w:sz w:val="18"/>
          <w:szCs w:val="18"/>
        </w:rPr>
        <w:t>Sự ăn mòn của thanh cốt thép phía dưới</w:t>
      </w:r>
      <w:r w:rsidR="00CB5BF2" w:rsidRPr="00CD1984">
        <w:rPr>
          <w:color w:val="auto"/>
          <w:sz w:val="18"/>
          <w:szCs w:val="18"/>
        </w:rPr>
        <w:t xml:space="preserve"> có thể xảy ra trong các trường hợp như: khi có tác nhân xâm thực trong bê tông; lớp phủ bên ngoài không bịt kín xung quanh các thanh </w:t>
      </w:r>
      <w:r w:rsidR="00D80616" w:rsidRPr="00CD1984">
        <w:rPr>
          <w:color w:val="auto"/>
          <w:sz w:val="18"/>
          <w:szCs w:val="18"/>
        </w:rPr>
        <w:t xml:space="preserve">cốt thép phía </w:t>
      </w:r>
      <w:r w:rsidR="00CB5BF2" w:rsidRPr="00CD1984">
        <w:rPr>
          <w:color w:val="auto"/>
          <w:sz w:val="18"/>
          <w:szCs w:val="18"/>
        </w:rPr>
        <w:t xml:space="preserve">dưới; hoặc </w:t>
      </w:r>
      <w:r w:rsidR="00D80616" w:rsidRPr="00CD1984">
        <w:rPr>
          <w:color w:val="auto"/>
          <w:sz w:val="18"/>
          <w:szCs w:val="18"/>
        </w:rPr>
        <w:t xml:space="preserve">phía dưới </w:t>
      </w:r>
      <w:r w:rsidR="00CB5BF2" w:rsidRPr="00CD1984">
        <w:rPr>
          <w:color w:val="auto"/>
          <w:sz w:val="18"/>
          <w:szCs w:val="18"/>
        </w:rPr>
        <w:t>của mẫu thử bị nứt.</w:t>
      </w:r>
    </w:p>
    <w:p w14:paraId="41D82EC4" w14:textId="54CC19F8" w:rsidR="00CB5BF2" w:rsidRPr="00CD1984" w:rsidRDefault="00CB5BF2" w:rsidP="00CB5BF2">
      <w:pPr>
        <w:rPr>
          <w:color w:val="auto"/>
        </w:rPr>
      </w:pPr>
      <w:r w:rsidRPr="00CD1984">
        <w:rPr>
          <w:b/>
          <w:bCs/>
          <w:color w:val="auto"/>
        </w:rPr>
        <w:t>14.7 Đánh giá kết quả</w:t>
      </w:r>
      <w:r w:rsidR="00D80616" w:rsidRPr="00CD1984">
        <w:rPr>
          <w:b/>
          <w:bCs/>
          <w:color w:val="auto"/>
        </w:rPr>
        <w:t xml:space="preserve">, </w:t>
      </w:r>
      <w:r w:rsidR="00D80616" w:rsidRPr="00CD1984">
        <w:rPr>
          <w:color w:val="auto"/>
        </w:rPr>
        <w:t>s</w:t>
      </w:r>
      <w:r w:rsidRPr="00CD1984">
        <w:rPr>
          <w:color w:val="auto"/>
        </w:rPr>
        <w:t xml:space="preserve">au khi </w:t>
      </w:r>
      <w:r w:rsidR="009C25B9" w:rsidRPr="00CD1984">
        <w:rPr>
          <w:color w:val="auto"/>
        </w:rPr>
        <w:t>kết thúc</w:t>
      </w:r>
      <w:r w:rsidRPr="00CD1984">
        <w:rPr>
          <w:color w:val="auto"/>
        </w:rPr>
        <w:t xml:space="preserve"> thử nghiệm, đánh giá xem bê tông thử nghiệm có đáp ứng các tiêu chí </w:t>
      </w:r>
      <w:r w:rsidR="00E84BD8" w:rsidRPr="00CD1984">
        <w:rPr>
          <w:color w:val="auto"/>
        </w:rPr>
        <w:t xml:space="preserve">về tính </w:t>
      </w:r>
      <w:r w:rsidR="00847F82" w:rsidRPr="00CD1984">
        <w:rPr>
          <w:color w:val="auto"/>
        </w:rPr>
        <w:t>năng</w:t>
      </w:r>
      <w:r w:rsidR="00E84BD8" w:rsidRPr="00CD1984">
        <w:rPr>
          <w:color w:val="auto"/>
        </w:rPr>
        <w:t xml:space="preserve"> </w:t>
      </w:r>
      <w:r w:rsidRPr="00CD1984">
        <w:rPr>
          <w:color w:val="auto"/>
        </w:rPr>
        <w:t>hay không.</w:t>
      </w:r>
    </w:p>
    <w:p w14:paraId="1D86FACF" w14:textId="5551E2B4" w:rsidR="00CB5BF2" w:rsidRPr="00CD1984" w:rsidRDefault="00CB5BF2" w:rsidP="00CB5BF2">
      <w:pPr>
        <w:rPr>
          <w:color w:val="auto"/>
        </w:rPr>
      </w:pPr>
      <w:r w:rsidRPr="00CD1984">
        <w:rPr>
          <w:b/>
          <w:bCs/>
          <w:color w:val="auto"/>
        </w:rPr>
        <w:t>14.7.1</w:t>
      </w:r>
      <w:r w:rsidRPr="00CD1984">
        <w:rPr>
          <w:color w:val="auto"/>
        </w:rPr>
        <w:t xml:space="preserve"> </w:t>
      </w:r>
      <w:bookmarkStart w:id="13" w:name="_Hlk82462080"/>
      <w:r w:rsidRPr="00CD1984">
        <w:rPr>
          <w:color w:val="auto"/>
        </w:rPr>
        <w:t xml:space="preserve">Nếu dòng </w:t>
      </w:r>
      <w:r w:rsidR="00CF5347" w:rsidRPr="00CD1984">
        <w:rPr>
          <w:color w:val="auto"/>
        </w:rPr>
        <w:t>điện tích macrocell</w:t>
      </w:r>
      <w:r w:rsidRPr="00CD1984">
        <w:rPr>
          <w:color w:val="auto"/>
        </w:rPr>
        <w:t xml:space="preserve"> trung bình của các </w:t>
      </w:r>
      <w:r w:rsidR="00F831FA" w:rsidRPr="00CD1984">
        <w:rPr>
          <w:color w:val="auto"/>
        </w:rPr>
        <w:t>dầm thử</w:t>
      </w:r>
      <w:r w:rsidRPr="00CD1984">
        <w:rPr>
          <w:color w:val="auto"/>
        </w:rPr>
        <w:t xml:space="preserve"> nhỏ hơn 50 C, thì</w:t>
      </w:r>
      <w:r w:rsidR="00847F82" w:rsidRPr="00CD1984">
        <w:rPr>
          <w:color w:val="auto"/>
        </w:rPr>
        <w:t xml:space="preserve"> thỏa mãn </w:t>
      </w:r>
      <w:r w:rsidRPr="00CD1984">
        <w:rPr>
          <w:color w:val="auto"/>
        </w:rPr>
        <w:t xml:space="preserve">tiêu chí </w:t>
      </w:r>
      <w:r w:rsidR="00E84BD8" w:rsidRPr="00CD1984">
        <w:rPr>
          <w:color w:val="auto"/>
        </w:rPr>
        <w:t xml:space="preserve">về tính </w:t>
      </w:r>
      <w:r w:rsidR="00847F82" w:rsidRPr="00CD1984">
        <w:rPr>
          <w:color w:val="auto"/>
        </w:rPr>
        <w:t>năng</w:t>
      </w:r>
      <w:r w:rsidRPr="00CD1984">
        <w:rPr>
          <w:color w:val="auto"/>
        </w:rPr>
        <w:t xml:space="preserve"> trong 5.2.1</w:t>
      </w:r>
      <w:r w:rsidR="00847F82" w:rsidRPr="00CD1984">
        <w:rPr>
          <w:color w:val="auto"/>
        </w:rPr>
        <w:t>.</w:t>
      </w:r>
      <w:bookmarkEnd w:id="13"/>
    </w:p>
    <w:p w14:paraId="0F4E1A7D" w14:textId="54381963" w:rsidR="00E6410F" w:rsidRPr="00CD1984" w:rsidRDefault="00CB5BF2" w:rsidP="00CB5BF2">
      <w:pPr>
        <w:rPr>
          <w:color w:val="auto"/>
        </w:rPr>
      </w:pPr>
      <w:r w:rsidRPr="00CD1984">
        <w:rPr>
          <w:b/>
          <w:bCs/>
          <w:color w:val="auto"/>
        </w:rPr>
        <w:t>14.7.2</w:t>
      </w:r>
      <w:r w:rsidRPr="00CD1984">
        <w:rPr>
          <w:color w:val="auto"/>
        </w:rPr>
        <w:t xml:space="preserve"> </w:t>
      </w:r>
      <w:r w:rsidR="007340C9" w:rsidRPr="00CD1984">
        <w:rPr>
          <w:color w:val="auto"/>
        </w:rPr>
        <w:t>T</w:t>
      </w:r>
      <w:r w:rsidR="00E6410F" w:rsidRPr="00CD1984">
        <w:rPr>
          <w:color w:val="auto"/>
        </w:rPr>
        <w:t xml:space="preserve">iêu chí về tính năng trong 5.2.2 được thỏa mãn nếu diện tích bị ăn mòn trung bình (tính theo phần trăm) của các thanh cốt thép </w:t>
      </w:r>
      <w:r w:rsidR="00847F82" w:rsidRPr="00CD1984">
        <w:rPr>
          <w:color w:val="auto"/>
        </w:rPr>
        <w:t>bên</w:t>
      </w:r>
      <w:r w:rsidR="00E6410F" w:rsidRPr="00CD1984">
        <w:rPr>
          <w:color w:val="auto"/>
        </w:rPr>
        <w:t xml:space="preserve"> trên lấy ra từ </w:t>
      </w:r>
      <w:r w:rsidR="00F831FA" w:rsidRPr="00CD1984">
        <w:rPr>
          <w:color w:val="auto"/>
        </w:rPr>
        <w:t>dầm thử</w:t>
      </w:r>
      <w:r w:rsidR="00E6410F" w:rsidRPr="00CD1984">
        <w:rPr>
          <w:color w:val="auto"/>
        </w:rPr>
        <w:t xml:space="preserve"> nhỏ hơn </w:t>
      </w:r>
      <w:r w:rsidR="00484AB1" w:rsidRPr="00CD1984">
        <w:rPr>
          <w:color w:val="auto"/>
        </w:rPr>
        <w:t xml:space="preserve">một phần ba </w:t>
      </w:r>
      <w:r w:rsidR="00E6410F" w:rsidRPr="00CD1984">
        <w:rPr>
          <w:color w:val="auto"/>
        </w:rPr>
        <w:t>diện tích bị ăn mòn trung bình (tính theo phần trăm) của dầm đối chứng.</w:t>
      </w:r>
    </w:p>
    <w:p w14:paraId="54A54C58" w14:textId="424919F8" w:rsidR="00CB5BF2" w:rsidRPr="00CD1984" w:rsidRDefault="00CB5BF2" w:rsidP="00CB5BF2">
      <w:pPr>
        <w:rPr>
          <w:color w:val="auto"/>
        </w:rPr>
      </w:pPr>
      <w:r w:rsidRPr="00CD1984">
        <w:rPr>
          <w:b/>
          <w:bCs/>
          <w:color w:val="auto"/>
        </w:rPr>
        <w:t>14.7.3</w:t>
      </w:r>
      <w:r w:rsidRPr="00CD1984">
        <w:rPr>
          <w:color w:val="auto"/>
        </w:rPr>
        <w:t xml:space="preserve"> Nếu sau </w:t>
      </w:r>
      <w:r w:rsidR="005C2C76" w:rsidRPr="00CD1984">
        <w:rPr>
          <w:color w:val="auto"/>
        </w:rPr>
        <w:t xml:space="preserve">5 </w:t>
      </w:r>
      <w:r w:rsidRPr="00CD1984">
        <w:rPr>
          <w:color w:val="auto"/>
        </w:rPr>
        <w:t>năm thử nghiệm ăn mòn, hàm lượng</w:t>
      </w:r>
      <w:r w:rsidR="00847F82" w:rsidRPr="00CD1984">
        <w:rPr>
          <w:color w:val="auto"/>
        </w:rPr>
        <w:t xml:space="preserve"> ion</w:t>
      </w:r>
      <w:r w:rsidRPr="00CD1984">
        <w:rPr>
          <w:color w:val="auto"/>
        </w:rPr>
        <w:t xml:space="preserve"> clorua trong các </w:t>
      </w:r>
      <w:r w:rsidR="00F831FA" w:rsidRPr="00CD1984">
        <w:rPr>
          <w:color w:val="auto"/>
        </w:rPr>
        <w:t>dầm thử</w:t>
      </w:r>
      <w:r w:rsidRPr="00CD1984">
        <w:rPr>
          <w:color w:val="auto"/>
        </w:rPr>
        <w:t xml:space="preserve"> nhỏ hơn hàm lượng clorua tới hạn, thì phụ gia đó không </w:t>
      </w:r>
      <w:r w:rsidR="00A75AD4" w:rsidRPr="00CD1984">
        <w:rPr>
          <w:color w:val="auto"/>
        </w:rPr>
        <w:t xml:space="preserve">phải </w:t>
      </w:r>
      <w:r w:rsidRPr="00CD1984">
        <w:rPr>
          <w:color w:val="auto"/>
        </w:rPr>
        <w:t xml:space="preserve">là phụ gia ức chế </w:t>
      </w:r>
      <w:r w:rsidR="00A9403B" w:rsidRPr="00CD1984">
        <w:rPr>
          <w:color w:val="auto"/>
        </w:rPr>
        <w:t>ăn mòn do clorua</w:t>
      </w:r>
      <w:r w:rsidRPr="00CD1984">
        <w:rPr>
          <w:color w:val="auto"/>
        </w:rPr>
        <w:t xml:space="preserve"> theo tiêu chuẩn này.</w:t>
      </w:r>
    </w:p>
    <w:p w14:paraId="646EAEA6" w14:textId="10FB0DC5" w:rsidR="00CB5BF2" w:rsidRPr="00CD1984" w:rsidRDefault="00CB5BF2" w:rsidP="00CB5BF2">
      <w:pPr>
        <w:rPr>
          <w:color w:val="auto"/>
        </w:rPr>
      </w:pPr>
      <w:r w:rsidRPr="00CD1984">
        <w:rPr>
          <w:b/>
          <w:bCs/>
          <w:color w:val="auto"/>
        </w:rPr>
        <w:lastRenderedPageBreak/>
        <w:t>14.7.4</w:t>
      </w:r>
      <w:r w:rsidRPr="00CD1984">
        <w:rPr>
          <w:color w:val="auto"/>
        </w:rPr>
        <w:t xml:space="preserve"> Nếu một hoặc nhiều dầm đối chứng bị nứt và hàm lượng ion clorua trung bình của các </w:t>
      </w:r>
      <w:r w:rsidR="00F831FA" w:rsidRPr="00CD1984">
        <w:rPr>
          <w:color w:val="auto"/>
        </w:rPr>
        <w:t>dầm thử</w:t>
      </w:r>
      <w:r w:rsidRPr="00CD1984">
        <w:rPr>
          <w:color w:val="auto"/>
        </w:rPr>
        <w:t xml:space="preserve"> nhỏ hơn hàm lượng ion clorua tới hạn, thì phụ gia đó không </w:t>
      </w:r>
      <w:r w:rsidR="00A75AD4" w:rsidRPr="00CD1984">
        <w:rPr>
          <w:color w:val="auto"/>
        </w:rPr>
        <w:t>phải</w:t>
      </w:r>
      <w:r w:rsidRPr="00CD1984">
        <w:rPr>
          <w:color w:val="auto"/>
        </w:rPr>
        <w:t xml:space="preserve"> là phụ gia ức chế </w:t>
      </w:r>
      <w:r w:rsidR="00A9403B" w:rsidRPr="00CD1984">
        <w:rPr>
          <w:color w:val="auto"/>
        </w:rPr>
        <w:t>ăn mòn do clorua</w:t>
      </w:r>
      <w:r w:rsidRPr="00CD1984">
        <w:rPr>
          <w:color w:val="auto"/>
        </w:rPr>
        <w:t xml:space="preserve"> theo tiêu chuẩn này.</w:t>
      </w:r>
    </w:p>
    <w:p w14:paraId="052EF89D" w14:textId="084B55DA" w:rsidR="00CB5BF2" w:rsidRPr="00CD1984" w:rsidRDefault="00CB5BF2" w:rsidP="00C82328">
      <w:pPr>
        <w:pStyle w:val="Heading2"/>
        <w:rPr>
          <w:color w:val="auto"/>
        </w:rPr>
      </w:pPr>
      <w:r w:rsidRPr="00CD1984">
        <w:rPr>
          <w:color w:val="auto"/>
        </w:rPr>
        <w:t>15</w:t>
      </w:r>
      <w:r w:rsidR="00F95049" w:rsidRPr="00CD1984">
        <w:rPr>
          <w:color w:val="auto"/>
        </w:rPr>
        <w:t xml:space="preserve"> </w:t>
      </w:r>
      <w:r w:rsidR="00224944" w:rsidRPr="00CD1984">
        <w:rPr>
          <w:color w:val="auto"/>
        </w:rPr>
        <w:t>Thử</w:t>
      </w:r>
      <w:r w:rsidR="00CC3874" w:rsidRPr="00CD1984">
        <w:rPr>
          <w:color w:val="auto"/>
        </w:rPr>
        <w:t xml:space="preserve"> nghiệm</w:t>
      </w:r>
      <w:r w:rsidR="00B920D7" w:rsidRPr="00CD1984">
        <w:rPr>
          <w:color w:val="auto"/>
        </w:rPr>
        <w:t xml:space="preserve"> độ</w:t>
      </w:r>
      <w:r w:rsidRPr="00CD1984">
        <w:rPr>
          <w:color w:val="auto"/>
        </w:rPr>
        <w:t xml:space="preserve"> ăn mòn </w:t>
      </w:r>
      <w:r w:rsidR="00925D91" w:rsidRPr="00CD1984">
        <w:rPr>
          <w:color w:val="auto"/>
        </w:rPr>
        <w:t xml:space="preserve">theo </w:t>
      </w:r>
      <w:r w:rsidR="006B4CE1" w:rsidRPr="00CD1984">
        <w:rPr>
          <w:color w:val="auto"/>
        </w:rPr>
        <w:t>TCVN ....: zzzz</w:t>
      </w:r>
    </w:p>
    <w:p w14:paraId="76045E7F" w14:textId="0E686693" w:rsidR="00CB5BF2" w:rsidRPr="00CD1984" w:rsidRDefault="00D673F1" w:rsidP="00CB5BF2">
      <w:pPr>
        <w:rPr>
          <w:color w:val="auto"/>
        </w:rPr>
      </w:pPr>
      <w:r w:rsidRPr="00CD1984">
        <w:rPr>
          <w:color w:val="auto"/>
        </w:rPr>
        <w:t xml:space="preserve">Sử dụng NaCl 0,5 M </w:t>
      </w:r>
      <w:r w:rsidR="009C2592" w:rsidRPr="00CD1984">
        <w:rPr>
          <w:color w:val="auto"/>
        </w:rPr>
        <w:t>trong</w:t>
      </w:r>
      <w:r w:rsidR="00174003" w:rsidRPr="00CD1984">
        <w:rPr>
          <w:color w:val="auto"/>
        </w:rPr>
        <w:t xml:space="preserve"> t</w:t>
      </w:r>
      <w:r w:rsidR="00CB5BF2" w:rsidRPr="00CD1984">
        <w:rPr>
          <w:color w:val="auto"/>
        </w:rPr>
        <w:t>hử nghiệm</w:t>
      </w:r>
      <w:r w:rsidR="0095514C" w:rsidRPr="00CD1984">
        <w:rPr>
          <w:color w:val="auto"/>
        </w:rPr>
        <w:t xml:space="preserve"> độ ăn mòn của</w:t>
      </w:r>
      <w:r w:rsidR="00CB5BF2" w:rsidRPr="00CD1984">
        <w:rPr>
          <w:color w:val="auto"/>
        </w:rPr>
        <w:t xml:space="preserve"> 4 mẫu đối chứng và 4 mẫu có </w:t>
      </w:r>
      <w:r w:rsidR="00A75AD4" w:rsidRPr="00CD1984">
        <w:rPr>
          <w:color w:val="auto"/>
        </w:rPr>
        <w:t>phụ gia</w:t>
      </w:r>
      <w:r w:rsidR="00CB5BF2" w:rsidRPr="00CD1984">
        <w:rPr>
          <w:color w:val="auto"/>
        </w:rPr>
        <w:t xml:space="preserve"> ức chế </w:t>
      </w:r>
      <w:r w:rsidR="00C82328" w:rsidRPr="00CD1984">
        <w:rPr>
          <w:color w:val="auto"/>
        </w:rPr>
        <w:t xml:space="preserve">ăn mòn </w:t>
      </w:r>
      <w:r w:rsidR="00CB5BF2" w:rsidRPr="00CD1984">
        <w:rPr>
          <w:color w:val="auto"/>
        </w:rPr>
        <w:t xml:space="preserve">theo </w:t>
      </w:r>
      <w:r w:rsidR="006B4CE1" w:rsidRPr="00CD1984">
        <w:rPr>
          <w:color w:val="auto"/>
        </w:rPr>
        <w:t>TCVN ....: zzzz</w:t>
      </w:r>
      <w:r w:rsidR="00174003" w:rsidRPr="00CD1984">
        <w:rPr>
          <w:color w:val="auto"/>
        </w:rPr>
        <w:t>.</w:t>
      </w:r>
    </w:p>
    <w:p w14:paraId="20AA2892" w14:textId="42593A4C" w:rsidR="00CB5BF2" w:rsidRPr="00CD1984" w:rsidRDefault="00CB5BF2" w:rsidP="00C82328">
      <w:pPr>
        <w:pStyle w:val="Heading2"/>
        <w:rPr>
          <w:color w:val="auto"/>
        </w:rPr>
      </w:pPr>
      <w:r w:rsidRPr="00CD1984">
        <w:rPr>
          <w:color w:val="auto"/>
        </w:rPr>
        <w:t>16</w:t>
      </w:r>
      <w:r w:rsidR="00F95049" w:rsidRPr="00CD1984">
        <w:rPr>
          <w:color w:val="auto"/>
        </w:rPr>
        <w:t xml:space="preserve"> </w:t>
      </w:r>
      <w:r w:rsidRPr="00CD1984">
        <w:rPr>
          <w:color w:val="auto"/>
        </w:rPr>
        <w:t>Báo cáo</w:t>
      </w:r>
      <w:r w:rsidR="00B920D7" w:rsidRPr="00CD1984">
        <w:rPr>
          <w:color w:val="auto"/>
        </w:rPr>
        <w:t xml:space="preserve"> thử nghiệm</w:t>
      </w:r>
    </w:p>
    <w:p w14:paraId="3AE33B63" w14:textId="459F8419" w:rsidR="00CB5BF2" w:rsidRPr="00CD1984" w:rsidRDefault="00CB5BF2" w:rsidP="00CB5BF2">
      <w:pPr>
        <w:rPr>
          <w:color w:val="auto"/>
        </w:rPr>
      </w:pPr>
      <w:r w:rsidRPr="00CD1984">
        <w:rPr>
          <w:b/>
          <w:bCs/>
          <w:color w:val="auto"/>
        </w:rPr>
        <w:t>16.1</w:t>
      </w:r>
      <w:r w:rsidRPr="00CD1984">
        <w:rPr>
          <w:color w:val="auto"/>
        </w:rPr>
        <w:t xml:space="preserve"> </w:t>
      </w:r>
      <w:r w:rsidR="00B920D7" w:rsidRPr="00CD1984">
        <w:rPr>
          <w:color w:val="auto"/>
        </w:rPr>
        <w:t>Báo cáo thử nghiệm</w:t>
      </w:r>
      <w:r w:rsidRPr="00CD1984">
        <w:rPr>
          <w:color w:val="auto"/>
        </w:rPr>
        <w:t xml:space="preserve"> </w:t>
      </w:r>
      <w:r w:rsidR="00F34DEB" w:rsidRPr="00CD1984">
        <w:rPr>
          <w:color w:val="auto"/>
        </w:rPr>
        <w:t>cho từng</w:t>
      </w:r>
      <w:r w:rsidRPr="00CD1984">
        <w:rPr>
          <w:color w:val="auto"/>
        </w:rPr>
        <w:t xml:space="preserve"> hỗn hợp,</w:t>
      </w:r>
      <w:r w:rsidR="00B920D7" w:rsidRPr="00CD1984">
        <w:rPr>
          <w:color w:val="auto"/>
        </w:rPr>
        <w:t xml:space="preserve"> </w:t>
      </w:r>
      <w:r w:rsidR="00F34DEB" w:rsidRPr="00CD1984">
        <w:rPr>
          <w:color w:val="auto"/>
        </w:rPr>
        <w:t>bao gồm</w:t>
      </w:r>
      <w:r w:rsidR="00B920D7" w:rsidRPr="00CD1984">
        <w:rPr>
          <w:color w:val="auto"/>
        </w:rPr>
        <w:t xml:space="preserve"> những thông tin sau:</w:t>
      </w:r>
    </w:p>
    <w:p w14:paraId="3A6A1058" w14:textId="4CA336A9" w:rsidR="00CB5BF2" w:rsidRPr="00CD1984" w:rsidRDefault="00CB5BF2" w:rsidP="00CB5BF2">
      <w:pPr>
        <w:rPr>
          <w:color w:val="auto"/>
        </w:rPr>
      </w:pPr>
      <w:r w:rsidRPr="00CD1984">
        <w:rPr>
          <w:b/>
          <w:bCs/>
          <w:color w:val="auto"/>
        </w:rPr>
        <w:t>16.1.1</w:t>
      </w:r>
      <w:r w:rsidRPr="00CD1984">
        <w:rPr>
          <w:color w:val="auto"/>
        </w:rPr>
        <w:t xml:space="preserve"> </w:t>
      </w:r>
      <w:r w:rsidR="00F34DEB" w:rsidRPr="00CD1984">
        <w:rPr>
          <w:color w:val="auto"/>
        </w:rPr>
        <w:t>Thành phần</w:t>
      </w:r>
      <w:r w:rsidRPr="00CD1984">
        <w:rPr>
          <w:color w:val="auto"/>
        </w:rPr>
        <w:t xml:space="preserve"> hỗn hợp, hàm lượng xi măng, tỷ lệ nước</w:t>
      </w:r>
      <w:r w:rsidR="002F4DD5" w:rsidRPr="00CD1984">
        <w:rPr>
          <w:color w:val="auto"/>
        </w:rPr>
        <w:t xml:space="preserve"> so với xi măng</w:t>
      </w:r>
      <w:r w:rsidRPr="00CD1984">
        <w:rPr>
          <w:color w:val="auto"/>
        </w:rPr>
        <w:t xml:space="preserve">, </w:t>
      </w:r>
      <w:r w:rsidR="00F34DEB" w:rsidRPr="00CD1984">
        <w:rPr>
          <w:color w:val="auto"/>
        </w:rPr>
        <w:t xml:space="preserve">hàm </w:t>
      </w:r>
      <w:r w:rsidRPr="00CD1984">
        <w:rPr>
          <w:color w:val="auto"/>
        </w:rPr>
        <w:t xml:space="preserve">lượng phụ gia, độ sụt và hàm lượng </w:t>
      </w:r>
      <w:r w:rsidR="00C82328" w:rsidRPr="00CD1984">
        <w:rPr>
          <w:color w:val="auto"/>
        </w:rPr>
        <w:t xml:space="preserve">bọt </w:t>
      </w:r>
      <w:r w:rsidRPr="00CD1984">
        <w:rPr>
          <w:color w:val="auto"/>
        </w:rPr>
        <w:t>khí.</w:t>
      </w:r>
    </w:p>
    <w:p w14:paraId="1201CF79" w14:textId="149BC2B7" w:rsidR="00CB5BF2" w:rsidRPr="00CD1984" w:rsidRDefault="00CB5BF2" w:rsidP="00CB5BF2">
      <w:pPr>
        <w:rPr>
          <w:color w:val="auto"/>
        </w:rPr>
      </w:pPr>
      <w:r w:rsidRPr="00CD1984">
        <w:rPr>
          <w:b/>
          <w:bCs/>
          <w:color w:val="auto"/>
        </w:rPr>
        <w:t>16.1.2</w:t>
      </w:r>
      <w:r w:rsidRPr="00CD1984">
        <w:rPr>
          <w:color w:val="auto"/>
        </w:rPr>
        <w:t xml:space="preserve"> Giá trị trung bình của các</w:t>
      </w:r>
      <w:r w:rsidR="007E25B4" w:rsidRPr="00CD1984">
        <w:rPr>
          <w:color w:val="auto"/>
        </w:rPr>
        <w:t xml:space="preserve"> kết quả</w:t>
      </w:r>
      <w:r w:rsidRPr="00CD1984">
        <w:rPr>
          <w:color w:val="auto"/>
        </w:rPr>
        <w:t xml:space="preserve"> thử nghiệm </w:t>
      </w:r>
      <w:r w:rsidR="007E25B4" w:rsidRPr="00CD1984">
        <w:rPr>
          <w:color w:val="auto"/>
        </w:rPr>
        <w:t xml:space="preserve">các chỉ tiêu </w:t>
      </w:r>
      <w:r w:rsidR="001D2674" w:rsidRPr="00CD1984">
        <w:rPr>
          <w:color w:val="auto"/>
        </w:rPr>
        <w:t xml:space="preserve">nêu tại </w:t>
      </w:r>
      <w:r w:rsidRPr="00CD1984">
        <w:rPr>
          <w:color w:val="auto"/>
        </w:rPr>
        <w:t>Bảng 1.</w:t>
      </w:r>
    </w:p>
    <w:p w14:paraId="6B19A443" w14:textId="6AF7D840" w:rsidR="00F34DEB" w:rsidRPr="00CD1984" w:rsidRDefault="00CB5BF2" w:rsidP="00CB5BF2">
      <w:pPr>
        <w:rPr>
          <w:color w:val="auto"/>
        </w:rPr>
      </w:pPr>
      <w:r w:rsidRPr="00CD1984">
        <w:rPr>
          <w:b/>
          <w:bCs/>
          <w:color w:val="auto"/>
        </w:rPr>
        <w:t>16.2</w:t>
      </w:r>
      <w:r w:rsidRPr="00CD1984">
        <w:rPr>
          <w:color w:val="auto"/>
        </w:rPr>
        <w:t xml:space="preserve"> </w:t>
      </w:r>
      <w:r w:rsidR="00F34DEB" w:rsidRPr="00CD1984">
        <w:rPr>
          <w:color w:val="auto"/>
        </w:rPr>
        <w:t xml:space="preserve">Báo cáo thử nghiệm độ ăn mòn theo </w:t>
      </w:r>
      <w:r w:rsidR="006B4CE1" w:rsidRPr="00CD1984">
        <w:rPr>
          <w:color w:val="auto"/>
        </w:rPr>
        <w:t>TCVN ....: yyyy</w:t>
      </w:r>
      <w:r w:rsidR="00F34DEB" w:rsidRPr="00CD1984">
        <w:rPr>
          <w:color w:val="auto"/>
        </w:rPr>
        <w:t>, bao gồm những thông tin sau:</w:t>
      </w:r>
    </w:p>
    <w:p w14:paraId="71924E7D" w14:textId="00F4C5BB" w:rsidR="00CB5BF2" w:rsidRPr="00CD1984" w:rsidRDefault="00CB5BF2" w:rsidP="00CB5BF2">
      <w:pPr>
        <w:rPr>
          <w:color w:val="auto"/>
        </w:rPr>
      </w:pPr>
      <w:r w:rsidRPr="00CD1984">
        <w:rPr>
          <w:b/>
          <w:bCs/>
          <w:color w:val="auto"/>
        </w:rPr>
        <w:t>16.2.1</w:t>
      </w:r>
      <w:r w:rsidRPr="00CD1984">
        <w:rPr>
          <w:color w:val="auto"/>
        </w:rPr>
        <w:t xml:space="preserve"> </w:t>
      </w:r>
      <w:r w:rsidR="00F34DEB" w:rsidRPr="00CD1984">
        <w:rPr>
          <w:color w:val="auto"/>
        </w:rPr>
        <w:t>Dữ</w:t>
      </w:r>
      <w:r w:rsidRPr="00CD1984">
        <w:rPr>
          <w:color w:val="auto"/>
        </w:rPr>
        <w:t xml:space="preserve"> liệu </w:t>
      </w:r>
      <w:r w:rsidR="00C82328" w:rsidRPr="00CD1984">
        <w:rPr>
          <w:color w:val="auto"/>
        </w:rPr>
        <w:t xml:space="preserve">về tính chất </w:t>
      </w:r>
      <w:r w:rsidRPr="00CD1984">
        <w:rPr>
          <w:color w:val="auto"/>
        </w:rPr>
        <w:t xml:space="preserve">ăn mòn bao gồm các giá trị </w:t>
      </w:r>
      <w:r w:rsidR="00F14DAC" w:rsidRPr="00CD1984">
        <w:rPr>
          <w:color w:val="auto"/>
        </w:rPr>
        <w:t>dòng điện macrocell</w:t>
      </w:r>
      <w:r w:rsidRPr="00CD1984">
        <w:rPr>
          <w:color w:val="auto"/>
        </w:rPr>
        <w:t xml:space="preserve"> riêng lẻ </w:t>
      </w:r>
      <w:r w:rsidR="00C82328" w:rsidRPr="00CD1984">
        <w:rPr>
          <w:color w:val="auto"/>
        </w:rPr>
        <w:t xml:space="preserve">của </w:t>
      </w:r>
      <w:r w:rsidRPr="00CD1984">
        <w:rPr>
          <w:color w:val="auto"/>
        </w:rPr>
        <w:t>tất cả các dầm</w:t>
      </w:r>
      <w:r w:rsidR="00F34DEB" w:rsidRPr="00CD1984">
        <w:rPr>
          <w:color w:val="auto"/>
        </w:rPr>
        <w:t xml:space="preserve"> </w:t>
      </w:r>
      <w:r w:rsidR="00904E0D" w:rsidRPr="00CD1984">
        <w:rPr>
          <w:color w:val="auto"/>
        </w:rPr>
        <w:t xml:space="preserve">được </w:t>
      </w:r>
      <w:r w:rsidRPr="00CD1984">
        <w:rPr>
          <w:color w:val="auto"/>
        </w:rPr>
        <w:t xml:space="preserve">được mô tả trong </w:t>
      </w:r>
      <w:r w:rsidR="006B4CE1" w:rsidRPr="00CD1984">
        <w:rPr>
          <w:color w:val="auto"/>
        </w:rPr>
        <w:t>TCVN ....: yyyy</w:t>
      </w:r>
      <w:r w:rsidRPr="00CD1984">
        <w:rPr>
          <w:color w:val="auto"/>
        </w:rPr>
        <w:t>.</w:t>
      </w:r>
      <w:r w:rsidRPr="00CD1984">
        <w:rPr>
          <w:strike/>
          <w:color w:val="auto"/>
        </w:rPr>
        <w:t xml:space="preserve"> </w:t>
      </w:r>
    </w:p>
    <w:p w14:paraId="14D9F8AA" w14:textId="1A2C07E3" w:rsidR="00CB5BF2" w:rsidRPr="00CD1984" w:rsidRDefault="00CB5BF2" w:rsidP="00CB5BF2">
      <w:pPr>
        <w:rPr>
          <w:color w:val="auto"/>
        </w:rPr>
      </w:pPr>
      <w:r w:rsidRPr="00CD1984">
        <w:rPr>
          <w:b/>
          <w:bCs/>
          <w:color w:val="auto"/>
        </w:rPr>
        <w:t>16.2.2</w:t>
      </w:r>
      <w:r w:rsidRPr="00CD1984">
        <w:rPr>
          <w:color w:val="auto"/>
        </w:rPr>
        <w:t xml:space="preserve"> Thời gian tính theo tuần kể từ khi bắt đầu </w:t>
      </w:r>
      <w:r w:rsidR="00D10C3D" w:rsidRPr="00CD1984">
        <w:rPr>
          <w:color w:val="auto"/>
        </w:rPr>
        <w:t xml:space="preserve">chu kỳ </w:t>
      </w:r>
      <w:r w:rsidR="005C32FC" w:rsidRPr="00CD1984">
        <w:rPr>
          <w:color w:val="auto"/>
        </w:rPr>
        <w:t>thẩm thấu</w:t>
      </w:r>
      <w:r w:rsidRPr="00CD1984">
        <w:rPr>
          <w:color w:val="auto"/>
        </w:rPr>
        <w:t xml:space="preserve"> và </w:t>
      </w:r>
      <w:r w:rsidR="00D10C3D" w:rsidRPr="00CD1984">
        <w:rPr>
          <w:color w:val="auto"/>
        </w:rPr>
        <w:t>làm khô</w:t>
      </w:r>
      <w:r w:rsidRPr="00CD1984">
        <w:rPr>
          <w:color w:val="auto"/>
        </w:rPr>
        <w:t xml:space="preserve"> để các dầm đối chứng đạt được dòng </w:t>
      </w:r>
      <w:r w:rsidR="00CF5347" w:rsidRPr="00CD1984">
        <w:rPr>
          <w:color w:val="auto"/>
        </w:rPr>
        <w:t>điện tích macrocell</w:t>
      </w:r>
      <w:r w:rsidRPr="00CD1984">
        <w:rPr>
          <w:color w:val="auto"/>
        </w:rPr>
        <w:t xml:space="preserve"> là 50 C và 150 C (tương ứng </w:t>
      </w:r>
      <w:r w:rsidR="00904E0D" w:rsidRPr="00CD1984">
        <w:rPr>
          <w:color w:val="auto"/>
        </w:rPr>
        <w:t xml:space="preserve">là </w:t>
      </w:r>
      <w:r w:rsidRPr="00CD1984">
        <w:rPr>
          <w:color w:val="auto"/>
        </w:rPr>
        <w:t>t</w:t>
      </w:r>
      <w:r w:rsidRPr="00CD1984">
        <w:rPr>
          <w:color w:val="auto"/>
          <w:vertAlign w:val="subscript"/>
        </w:rPr>
        <w:t>50</w:t>
      </w:r>
      <w:r w:rsidRPr="00CD1984">
        <w:rPr>
          <w:color w:val="auto"/>
        </w:rPr>
        <w:t xml:space="preserve"> và t</w:t>
      </w:r>
      <w:r w:rsidRPr="00CD1984">
        <w:rPr>
          <w:color w:val="auto"/>
          <w:vertAlign w:val="subscript"/>
        </w:rPr>
        <w:t>150</w:t>
      </w:r>
      <w:r w:rsidRPr="00CD1984">
        <w:rPr>
          <w:color w:val="auto"/>
        </w:rPr>
        <w:t xml:space="preserve">) và tổng thời gian khi </w:t>
      </w:r>
      <w:r w:rsidR="009C25B9" w:rsidRPr="00CD1984">
        <w:rPr>
          <w:color w:val="auto"/>
        </w:rPr>
        <w:t>kết thúc</w:t>
      </w:r>
      <w:r w:rsidRPr="00CD1984">
        <w:rPr>
          <w:color w:val="auto"/>
        </w:rPr>
        <w:t xml:space="preserve"> thử nghiệm, nếu </w:t>
      </w:r>
      <w:r w:rsidR="00C82328" w:rsidRPr="00CD1984">
        <w:rPr>
          <w:color w:val="auto"/>
        </w:rPr>
        <w:t>lâu</w:t>
      </w:r>
      <w:r w:rsidRPr="00CD1984">
        <w:rPr>
          <w:color w:val="auto"/>
        </w:rPr>
        <w:t xml:space="preserve"> hơn t</w:t>
      </w:r>
      <w:r w:rsidRPr="00CD1984">
        <w:rPr>
          <w:color w:val="auto"/>
          <w:vertAlign w:val="subscript"/>
        </w:rPr>
        <w:t>150</w:t>
      </w:r>
      <w:r w:rsidRPr="00CD1984">
        <w:rPr>
          <w:color w:val="auto"/>
        </w:rPr>
        <w:t>.</w:t>
      </w:r>
    </w:p>
    <w:p w14:paraId="092550ED" w14:textId="051FE8A2" w:rsidR="00CB5BF2" w:rsidRPr="00CD1984" w:rsidRDefault="00CB5BF2" w:rsidP="00CB5BF2">
      <w:pPr>
        <w:rPr>
          <w:color w:val="auto"/>
        </w:rPr>
      </w:pPr>
      <w:r w:rsidRPr="00CD1984">
        <w:rPr>
          <w:b/>
          <w:bCs/>
          <w:color w:val="auto"/>
        </w:rPr>
        <w:t>16.2.3</w:t>
      </w:r>
      <w:r w:rsidRPr="00CD1984">
        <w:rPr>
          <w:color w:val="auto"/>
        </w:rPr>
        <w:t xml:space="preserve"> Dòng </w:t>
      </w:r>
      <w:r w:rsidR="00CF5347" w:rsidRPr="00CD1984">
        <w:rPr>
          <w:color w:val="auto"/>
        </w:rPr>
        <w:t>điện tích macrocell</w:t>
      </w:r>
      <w:r w:rsidRPr="00CD1984">
        <w:rPr>
          <w:color w:val="auto"/>
        </w:rPr>
        <w:t xml:space="preserve"> trung bình của dầm đối chứng và </w:t>
      </w:r>
      <w:r w:rsidR="00F831FA" w:rsidRPr="00CD1984">
        <w:rPr>
          <w:color w:val="auto"/>
        </w:rPr>
        <w:t>dầm thử</w:t>
      </w:r>
      <w:r w:rsidRPr="00CD1984">
        <w:rPr>
          <w:color w:val="auto"/>
        </w:rPr>
        <w:t xml:space="preserve"> </w:t>
      </w:r>
      <w:r w:rsidR="00341F8B" w:rsidRPr="00CD1984">
        <w:rPr>
          <w:color w:val="auto"/>
        </w:rPr>
        <w:t>cốt thép</w:t>
      </w:r>
      <w:r w:rsidRPr="00CD1984">
        <w:rPr>
          <w:color w:val="auto"/>
        </w:rPr>
        <w:t xml:space="preserve"> khi </w:t>
      </w:r>
      <w:r w:rsidR="009C25B9" w:rsidRPr="00CD1984">
        <w:rPr>
          <w:color w:val="auto"/>
        </w:rPr>
        <w:t>kết thúc</w:t>
      </w:r>
      <w:r w:rsidRPr="00CD1984">
        <w:rPr>
          <w:color w:val="auto"/>
        </w:rPr>
        <w:t xml:space="preserve"> thử nghiệm được tính toán theo </w:t>
      </w:r>
      <w:r w:rsidR="006B4CE1" w:rsidRPr="00CD1984">
        <w:rPr>
          <w:color w:val="auto"/>
        </w:rPr>
        <w:t>TCVN ....: yyyy.</w:t>
      </w:r>
    </w:p>
    <w:p w14:paraId="779E4C4A" w14:textId="4EF08A13" w:rsidR="00CB5BF2" w:rsidRPr="00CD1984" w:rsidRDefault="00CB5BF2" w:rsidP="00CB5BF2">
      <w:pPr>
        <w:rPr>
          <w:color w:val="auto"/>
        </w:rPr>
      </w:pPr>
      <w:r w:rsidRPr="00CD1984">
        <w:rPr>
          <w:b/>
          <w:bCs/>
          <w:color w:val="auto"/>
        </w:rPr>
        <w:t>16.2.4</w:t>
      </w:r>
      <w:r w:rsidRPr="00CD1984">
        <w:rPr>
          <w:color w:val="auto"/>
        </w:rPr>
        <w:t xml:space="preserve"> Phần trăm diện tích bị ăn mòn </w:t>
      </w:r>
      <w:r w:rsidR="00904E0D" w:rsidRPr="00CD1984">
        <w:rPr>
          <w:color w:val="auto"/>
        </w:rPr>
        <w:t>của</w:t>
      </w:r>
      <w:r w:rsidRPr="00CD1984">
        <w:rPr>
          <w:color w:val="auto"/>
        </w:rPr>
        <w:t xml:space="preserve"> tất cả các thanh cốt thép, và bao gồm ảnh chụp của các thanh cốt thép được </w:t>
      </w:r>
      <w:r w:rsidR="00904E0D" w:rsidRPr="00CD1984">
        <w:rPr>
          <w:color w:val="auto"/>
        </w:rPr>
        <w:t>lấy</w:t>
      </w:r>
      <w:r w:rsidRPr="00CD1984">
        <w:rPr>
          <w:color w:val="auto"/>
        </w:rPr>
        <w:t xml:space="preserve"> ra khỏi dầm.</w:t>
      </w:r>
    </w:p>
    <w:p w14:paraId="0EE1BBEE" w14:textId="38BFAD94" w:rsidR="00CB5BF2" w:rsidRPr="00CD1984" w:rsidRDefault="00CB5BF2" w:rsidP="00CB5BF2">
      <w:pPr>
        <w:rPr>
          <w:color w:val="auto"/>
        </w:rPr>
      </w:pPr>
      <w:r w:rsidRPr="00CD1984">
        <w:rPr>
          <w:b/>
          <w:bCs/>
          <w:color w:val="auto"/>
        </w:rPr>
        <w:t>16.2.5</w:t>
      </w:r>
      <w:r w:rsidRPr="00CD1984">
        <w:rPr>
          <w:color w:val="auto"/>
        </w:rPr>
        <w:t xml:space="preserve"> </w:t>
      </w:r>
      <w:r w:rsidR="00E6410F" w:rsidRPr="00CD1984">
        <w:rPr>
          <w:color w:val="auto"/>
        </w:rPr>
        <w:t>D</w:t>
      </w:r>
      <w:r w:rsidRPr="00CD1984">
        <w:rPr>
          <w:color w:val="auto"/>
        </w:rPr>
        <w:t xml:space="preserve">iện tích bị ăn mòn trung bình </w:t>
      </w:r>
      <w:r w:rsidR="00E6410F" w:rsidRPr="00CD1984">
        <w:rPr>
          <w:color w:val="auto"/>
        </w:rPr>
        <w:t xml:space="preserve">(tính theo phần trăm) </w:t>
      </w:r>
      <w:r w:rsidRPr="00CD1984">
        <w:rPr>
          <w:color w:val="auto"/>
        </w:rPr>
        <w:t xml:space="preserve">đối với dầm đối chứng và </w:t>
      </w:r>
      <w:r w:rsidR="00F831FA" w:rsidRPr="00CD1984">
        <w:rPr>
          <w:color w:val="auto"/>
        </w:rPr>
        <w:t>dầm thử</w:t>
      </w:r>
      <w:r w:rsidRPr="00CD1984">
        <w:rPr>
          <w:color w:val="auto"/>
        </w:rPr>
        <w:t xml:space="preserve">. </w:t>
      </w:r>
    </w:p>
    <w:p w14:paraId="04F3557C" w14:textId="2204B62A" w:rsidR="00CB5BF2" w:rsidRPr="00CD1984" w:rsidRDefault="00CB5BF2" w:rsidP="00CB5BF2">
      <w:pPr>
        <w:rPr>
          <w:color w:val="auto"/>
        </w:rPr>
      </w:pPr>
      <w:r w:rsidRPr="00CD1984">
        <w:rPr>
          <w:b/>
          <w:bCs/>
          <w:color w:val="auto"/>
        </w:rPr>
        <w:t>16.2.6</w:t>
      </w:r>
      <w:r w:rsidRPr="00CD1984">
        <w:rPr>
          <w:color w:val="auto"/>
        </w:rPr>
        <w:t xml:space="preserve"> Giá trị hàm lượng ion clorua hòa tan trong axit</w:t>
      </w:r>
      <w:r w:rsidR="00E6410F" w:rsidRPr="00CD1984">
        <w:rPr>
          <w:color w:val="auto"/>
        </w:rPr>
        <w:t xml:space="preserve">, giá trị trung bình </w:t>
      </w:r>
      <w:r w:rsidRPr="00CD1984">
        <w:rPr>
          <w:color w:val="auto"/>
        </w:rPr>
        <w:t xml:space="preserve">và độ lệch chuẩn </w:t>
      </w:r>
      <w:r w:rsidR="00904E0D" w:rsidRPr="00CD1984">
        <w:rPr>
          <w:color w:val="auto"/>
        </w:rPr>
        <w:t xml:space="preserve">được tính toán </w:t>
      </w:r>
      <w:r w:rsidRPr="00CD1984">
        <w:rPr>
          <w:color w:val="auto"/>
        </w:rPr>
        <w:t xml:space="preserve">từ </w:t>
      </w:r>
      <w:r w:rsidR="00904E0D" w:rsidRPr="00CD1984">
        <w:rPr>
          <w:color w:val="auto"/>
        </w:rPr>
        <w:t xml:space="preserve">các </w:t>
      </w:r>
      <w:r w:rsidRPr="00CD1984">
        <w:rPr>
          <w:color w:val="auto"/>
        </w:rPr>
        <w:t xml:space="preserve">dầm đối chứng không </w:t>
      </w:r>
      <w:r w:rsidR="00341F8B" w:rsidRPr="00CD1984">
        <w:rPr>
          <w:color w:val="auto"/>
        </w:rPr>
        <w:t>cốt thép</w:t>
      </w:r>
      <w:r w:rsidR="00E6410F" w:rsidRPr="00CD1984">
        <w:rPr>
          <w:color w:val="auto"/>
        </w:rPr>
        <w:t xml:space="preserve"> </w:t>
      </w:r>
      <w:r w:rsidRPr="00CD1984">
        <w:rPr>
          <w:color w:val="auto"/>
        </w:rPr>
        <w:t xml:space="preserve">được lấy mẫu </w:t>
      </w:r>
      <w:r w:rsidR="00904E0D" w:rsidRPr="00CD1984">
        <w:rPr>
          <w:color w:val="auto"/>
        </w:rPr>
        <w:t>tại</w:t>
      </w:r>
      <w:r w:rsidRPr="00CD1984">
        <w:rPr>
          <w:color w:val="auto"/>
        </w:rPr>
        <w:t xml:space="preserve"> t</w:t>
      </w:r>
      <w:r w:rsidRPr="00CD1984">
        <w:rPr>
          <w:color w:val="auto"/>
          <w:vertAlign w:val="subscript"/>
        </w:rPr>
        <w:t>50</w:t>
      </w:r>
      <w:r w:rsidRPr="00CD1984">
        <w:rPr>
          <w:color w:val="auto"/>
        </w:rPr>
        <w:t xml:space="preserve">. </w:t>
      </w:r>
    </w:p>
    <w:p w14:paraId="0623161F" w14:textId="3CD14A19" w:rsidR="00CB5BF2" w:rsidRPr="00CD1984" w:rsidRDefault="00CB5BF2" w:rsidP="00CB5BF2">
      <w:pPr>
        <w:rPr>
          <w:color w:val="auto"/>
        </w:rPr>
      </w:pPr>
      <w:r w:rsidRPr="00CD1984">
        <w:rPr>
          <w:b/>
          <w:bCs/>
          <w:color w:val="auto"/>
        </w:rPr>
        <w:t>16.2.7</w:t>
      </w:r>
      <w:r w:rsidRPr="00CD1984">
        <w:rPr>
          <w:color w:val="auto"/>
        </w:rPr>
        <w:t xml:space="preserve"> Giá trị hàm lượng ion clorua hòa tan trong axit và giá trị trung bình được tính toán từ các </w:t>
      </w:r>
      <w:r w:rsidR="00F831FA" w:rsidRPr="00CD1984">
        <w:rPr>
          <w:color w:val="auto"/>
        </w:rPr>
        <w:t>dầm thử</w:t>
      </w:r>
      <w:r w:rsidRPr="00CD1984">
        <w:rPr>
          <w:color w:val="auto"/>
        </w:rPr>
        <w:t xml:space="preserve"> không </w:t>
      </w:r>
      <w:r w:rsidR="00341F8B" w:rsidRPr="00CD1984">
        <w:rPr>
          <w:color w:val="auto"/>
        </w:rPr>
        <w:t>cốt thép</w:t>
      </w:r>
      <w:r w:rsidR="00E6410F" w:rsidRPr="00CD1984">
        <w:rPr>
          <w:color w:val="auto"/>
        </w:rPr>
        <w:t xml:space="preserve"> </w:t>
      </w:r>
      <w:r w:rsidR="00904E0D" w:rsidRPr="00CD1984">
        <w:rPr>
          <w:color w:val="auto"/>
        </w:rPr>
        <w:t>tại</w:t>
      </w:r>
      <w:r w:rsidRPr="00CD1984">
        <w:rPr>
          <w:color w:val="auto"/>
        </w:rPr>
        <w:t xml:space="preserve"> t</w:t>
      </w:r>
      <w:r w:rsidRPr="00CD1984">
        <w:rPr>
          <w:color w:val="auto"/>
          <w:vertAlign w:val="subscript"/>
        </w:rPr>
        <w:t>150</w:t>
      </w:r>
      <w:r w:rsidRPr="00CD1984">
        <w:rPr>
          <w:color w:val="auto"/>
        </w:rPr>
        <w:t xml:space="preserve">, thời điểm lấy mẫu trung gian và kết thúc thử nghiệm. </w:t>
      </w:r>
    </w:p>
    <w:p w14:paraId="66AEB1FB" w14:textId="272DAD63" w:rsidR="00E6410F" w:rsidRPr="00CD1984" w:rsidRDefault="00CB5BF2" w:rsidP="00CB5BF2">
      <w:pPr>
        <w:rPr>
          <w:color w:val="auto"/>
        </w:rPr>
      </w:pPr>
      <w:r w:rsidRPr="00CD1984">
        <w:rPr>
          <w:b/>
          <w:bCs/>
          <w:color w:val="auto"/>
        </w:rPr>
        <w:t>16.3</w:t>
      </w:r>
      <w:r w:rsidRPr="00CD1984">
        <w:rPr>
          <w:color w:val="auto"/>
        </w:rPr>
        <w:t xml:space="preserve"> </w:t>
      </w:r>
      <w:r w:rsidR="00904E0D" w:rsidRPr="00CD1984">
        <w:rPr>
          <w:color w:val="auto"/>
        </w:rPr>
        <w:t xml:space="preserve">Báo cáo thử nghiệm độ ăn mòn theo </w:t>
      </w:r>
      <w:r w:rsidR="006B4CE1" w:rsidRPr="00CD1984">
        <w:rPr>
          <w:color w:val="auto"/>
        </w:rPr>
        <w:t>TCVN ....: zzzz</w:t>
      </w:r>
      <w:r w:rsidR="00904E0D" w:rsidRPr="00CD1984">
        <w:rPr>
          <w:color w:val="auto"/>
        </w:rPr>
        <w:t>, bao gồm những thông tin sau:</w:t>
      </w:r>
    </w:p>
    <w:p w14:paraId="24D4F368" w14:textId="33E8F2CB" w:rsidR="00CB5BF2" w:rsidRPr="00CD1984" w:rsidRDefault="00CB5BF2" w:rsidP="00CB5BF2">
      <w:pPr>
        <w:rPr>
          <w:color w:val="auto"/>
        </w:rPr>
      </w:pPr>
      <w:r w:rsidRPr="00CD1984">
        <w:rPr>
          <w:b/>
          <w:bCs/>
          <w:color w:val="auto"/>
        </w:rPr>
        <w:t>16.3.1</w:t>
      </w:r>
      <w:r w:rsidRPr="00CD1984">
        <w:rPr>
          <w:color w:val="auto"/>
        </w:rPr>
        <w:t xml:space="preserve"> Hàm lượng phụ gia </w:t>
      </w:r>
      <w:r w:rsidR="00692A42" w:rsidRPr="00CD1984">
        <w:rPr>
          <w:color w:val="auto"/>
        </w:rPr>
        <w:t>ức chế</w:t>
      </w:r>
      <w:r w:rsidRPr="00CD1984">
        <w:rPr>
          <w:color w:val="auto"/>
        </w:rPr>
        <w:t xml:space="preserve"> ăn mòn</w:t>
      </w:r>
      <w:r w:rsidR="00DC72FC" w:rsidRPr="00CD1984">
        <w:rPr>
          <w:color w:val="auto"/>
        </w:rPr>
        <w:t xml:space="preserve">, </w:t>
      </w:r>
      <w:r w:rsidRPr="00CD1984">
        <w:rPr>
          <w:color w:val="auto"/>
        </w:rPr>
        <w:t>tính bằng mL/L.</w:t>
      </w:r>
    </w:p>
    <w:p w14:paraId="188A96B4" w14:textId="733A5FC7" w:rsidR="00CB5BF2" w:rsidRPr="00CD1984" w:rsidRDefault="00CB5BF2" w:rsidP="00CB5BF2">
      <w:pPr>
        <w:rPr>
          <w:color w:val="auto"/>
        </w:rPr>
      </w:pPr>
      <w:r w:rsidRPr="00CD1984">
        <w:rPr>
          <w:b/>
          <w:bCs/>
          <w:color w:val="auto"/>
        </w:rPr>
        <w:t>16.3.2</w:t>
      </w:r>
      <w:r w:rsidRPr="00CD1984">
        <w:rPr>
          <w:color w:val="auto"/>
        </w:rPr>
        <w:t xml:space="preserve"> </w:t>
      </w:r>
      <w:r w:rsidR="00547032" w:rsidRPr="00CD1984">
        <w:rPr>
          <w:color w:val="auto"/>
        </w:rPr>
        <w:t xml:space="preserve">Giá trị </w:t>
      </w:r>
      <w:r w:rsidRPr="00CD1984">
        <w:rPr>
          <w:color w:val="auto"/>
        </w:rPr>
        <w:t>1/Rp</w:t>
      </w:r>
      <w:r w:rsidR="00F95049" w:rsidRPr="00CD1984">
        <w:rPr>
          <w:color w:val="auto"/>
        </w:rPr>
        <w:t xml:space="preserve"> </w:t>
      </w:r>
      <w:r w:rsidR="00265F11" w:rsidRPr="00CD1984">
        <w:rPr>
          <w:color w:val="auto"/>
        </w:rPr>
        <w:t xml:space="preserve">trung bình </w:t>
      </w:r>
      <w:r w:rsidRPr="00CD1984">
        <w:rPr>
          <w:color w:val="auto"/>
        </w:rPr>
        <w:t xml:space="preserve">và độ lệch chuẩn </w:t>
      </w:r>
      <w:r w:rsidR="00DC72FC" w:rsidRPr="00CD1984">
        <w:rPr>
          <w:color w:val="auto"/>
        </w:rPr>
        <w:t xml:space="preserve">của </w:t>
      </w:r>
      <w:r w:rsidRPr="00CD1984">
        <w:rPr>
          <w:color w:val="auto"/>
        </w:rPr>
        <w:t xml:space="preserve">mẫu đối chứng và mẫu chứa phụ gia </w:t>
      </w:r>
      <w:r w:rsidR="00692A42" w:rsidRPr="00CD1984">
        <w:rPr>
          <w:color w:val="auto"/>
        </w:rPr>
        <w:t>ức chế</w:t>
      </w:r>
      <w:r w:rsidRPr="00CD1984">
        <w:rPr>
          <w:color w:val="auto"/>
        </w:rPr>
        <w:t xml:space="preserve"> ăn mòn</w:t>
      </w:r>
      <w:r w:rsidR="00DC72FC" w:rsidRPr="00CD1984">
        <w:rPr>
          <w:color w:val="auto"/>
        </w:rPr>
        <w:t>.</w:t>
      </w:r>
    </w:p>
    <w:p w14:paraId="17C43A87" w14:textId="63944946" w:rsidR="00CB5BF2" w:rsidRPr="00CD1984" w:rsidRDefault="00CB5BF2" w:rsidP="00E6410F">
      <w:pPr>
        <w:jc w:val="center"/>
        <w:rPr>
          <w:b/>
          <w:bCs/>
          <w:color w:val="auto"/>
          <w:sz w:val="26"/>
        </w:rPr>
      </w:pPr>
      <w:r w:rsidRPr="00CD1984">
        <w:rPr>
          <w:color w:val="auto"/>
        </w:rPr>
        <w:br w:type="page"/>
      </w:r>
      <w:r w:rsidR="004912B1" w:rsidRPr="00CD1984">
        <w:rPr>
          <w:b/>
          <w:bCs/>
          <w:color w:val="auto"/>
          <w:sz w:val="26"/>
        </w:rPr>
        <w:lastRenderedPageBreak/>
        <w:t>Phụ lục</w:t>
      </w:r>
      <w:r w:rsidR="00DC72FC" w:rsidRPr="00CD1984">
        <w:rPr>
          <w:b/>
          <w:bCs/>
          <w:color w:val="auto"/>
          <w:sz w:val="26"/>
        </w:rPr>
        <w:t xml:space="preserve"> A</w:t>
      </w:r>
    </w:p>
    <w:p w14:paraId="415ADD70" w14:textId="5049A07A" w:rsidR="003B0C90" w:rsidRPr="00CD1984" w:rsidRDefault="003B0C90" w:rsidP="00E6410F">
      <w:pPr>
        <w:jc w:val="center"/>
        <w:rPr>
          <w:color w:val="auto"/>
          <w:sz w:val="26"/>
        </w:rPr>
      </w:pPr>
      <w:r w:rsidRPr="00CD1984">
        <w:rPr>
          <w:color w:val="auto"/>
          <w:sz w:val="26"/>
        </w:rPr>
        <w:t>(</w:t>
      </w:r>
      <w:r w:rsidR="004F4A22" w:rsidRPr="00CD1984">
        <w:rPr>
          <w:color w:val="auto"/>
          <w:sz w:val="26"/>
        </w:rPr>
        <w:t>t</w:t>
      </w:r>
      <w:r w:rsidRPr="00CD1984">
        <w:rPr>
          <w:color w:val="auto"/>
          <w:sz w:val="26"/>
        </w:rPr>
        <w:t>ham khảo)</w:t>
      </w:r>
    </w:p>
    <w:p w14:paraId="0787130B" w14:textId="1E88C20F" w:rsidR="003B0C90" w:rsidRPr="00CD1984" w:rsidRDefault="003B0C90" w:rsidP="00E6410F">
      <w:pPr>
        <w:jc w:val="center"/>
        <w:rPr>
          <w:b/>
          <w:bCs/>
          <w:color w:val="auto"/>
          <w:sz w:val="26"/>
        </w:rPr>
      </w:pPr>
      <w:r w:rsidRPr="00CD1984">
        <w:rPr>
          <w:b/>
          <w:bCs/>
          <w:color w:val="auto"/>
          <w:sz w:val="26"/>
        </w:rPr>
        <w:t xml:space="preserve">Quy trình thử nghiệm đánh giá phụ gia ức chế </w:t>
      </w:r>
      <w:r w:rsidR="00A9403B" w:rsidRPr="00CD1984">
        <w:rPr>
          <w:b/>
          <w:bCs/>
          <w:color w:val="auto"/>
          <w:sz w:val="26"/>
        </w:rPr>
        <w:t>ăn mòn do clorua</w:t>
      </w:r>
    </w:p>
    <w:p w14:paraId="2B9E8E54" w14:textId="2ED37A94" w:rsidR="00CB5BF2" w:rsidRPr="00CD1984" w:rsidRDefault="00DC72FC" w:rsidP="00CB5BF2">
      <w:pPr>
        <w:rPr>
          <w:b/>
          <w:bCs/>
          <w:color w:val="auto"/>
        </w:rPr>
      </w:pPr>
      <w:r w:rsidRPr="00CD1984">
        <w:rPr>
          <w:b/>
          <w:bCs/>
          <w:color w:val="auto"/>
        </w:rPr>
        <w:t>A</w:t>
      </w:r>
      <w:r w:rsidR="00CB5BF2" w:rsidRPr="00CD1984">
        <w:rPr>
          <w:b/>
          <w:bCs/>
          <w:color w:val="auto"/>
        </w:rPr>
        <w:t xml:space="preserve">.1 </w:t>
      </w:r>
      <w:r w:rsidR="00E6410F" w:rsidRPr="00CD1984">
        <w:rPr>
          <w:b/>
          <w:bCs/>
          <w:color w:val="auto"/>
        </w:rPr>
        <w:t>Nguyên tắc chung</w:t>
      </w:r>
      <w:r w:rsidR="00CB5BF2" w:rsidRPr="00CD1984">
        <w:rPr>
          <w:b/>
          <w:bCs/>
          <w:color w:val="auto"/>
        </w:rPr>
        <w:t xml:space="preserve"> </w:t>
      </w:r>
    </w:p>
    <w:p w14:paraId="7CC6FC50" w14:textId="57ED9D35" w:rsidR="00CB5BF2" w:rsidRPr="00CD1984" w:rsidRDefault="00DC72FC" w:rsidP="00CB5BF2">
      <w:pPr>
        <w:rPr>
          <w:color w:val="auto"/>
        </w:rPr>
      </w:pPr>
      <w:r w:rsidRPr="00CD1984">
        <w:rPr>
          <w:b/>
          <w:bCs/>
          <w:color w:val="auto"/>
        </w:rPr>
        <w:t>A</w:t>
      </w:r>
      <w:r w:rsidR="00CB5BF2" w:rsidRPr="00CD1984">
        <w:rPr>
          <w:b/>
          <w:bCs/>
          <w:color w:val="auto"/>
        </w:rPr>
        <w:t>.1.1</w:t>
      </w:r>
      <w:r w:rsidR="00CB5BF2" w:rsidRPr="00CD1984">
        <w:rPr>
          <w:color w:val="auto"/>
        </w:rPr>
        <w:t xml:space="preserve"> Quy trình thử nghiệm đánh giá phụ gia ức chế </w:t>
      </w:r>
      <w:r w:rsidR="00A9403B" w:rsidRPr="00CD1984">
        <w:rPr>
          <w:color w:val="auto"/>
        </w:rPr>
        <w:t>ăn mòn do clorua</w:t>
      </w:r>
      <w:r w:rsidR="00CB5BF2" w:rsidRPr="00CD1984">
        <w:rPr>
          <w:color w:val="auto"/>
        </w:rPr>
        <w:t xml:space="preserve"> rất phức tạp. Phụ lục này cung cấp thông tin bổ sung để giải thích qu</w:t>
      </w:r>
      <w:r w:rsidRPr="00CD1984">
        <w:rPr>
          <w:color w:val="auto"/>
        </w:rPr>
        <w:t>á</w:t>
      </w:r>
      <w:r w:rsidR="00CB5BF2" w:rsidRPr="00CD1984">
        <w:rPr>
          <w:color w:val="auto"/>
        </w:rPr>
        <w:t xml:space="preserve"> trình. </w:t>
      </w:r>
    </w:p>
    <w:p w14:paraId="3F6D553E" w14:textId="79082F83" w:rsidR="004907FE" w:rsidRPr="00CD1984" w:rsidRDefault="00DC72FC" w:rsidP="00130E3A">
      <w:pPr>
        <w:rPr>
          <w:color w:val="auto"/>
        </w:rPr>
      </w:pPr>
      <w:r w:rsidRPr="00CD1984">
        <w:rPr>
          <w:b/>
          <w:bCs/>
          <w:color w:val="auto"/>
        </w:rPr>
        <w:t>A</w:t>
      </w:r>
      <w:r w:rsidR="00CB5BF2" w:rsidRPr="00CD1984">
        <w:rPr>
          <w:b/>
          <w:bCs/>
          <w:color w:val="auto"/>
        </w:rPr>
        <w:t>.1.2</w:t>
      </w:r>
      <w:r w:rsidR="00CB5BF2" w:rsidRPr="00CD1984">
        <w:rPr>
          <w:color w:val="auto"/>
        </w:rPr>
        <w:t xml:space="preserve"> Khi bê tông cốt thép tiếp xúc với các ion clorua, cốt thép dễ bị ăn mòn nếu hàm lượng ion clorua vượt quá một giá trị </w:t>
      </w:r>
      <w:r w:rsidRPr="00CD1984">
        <w:rPr>
          <w:color w:val="auto"/>
        </w:rPr>
        <w:t>giới hạn</w:t>
      </w:r>
      <w:r w:rsidR="00CB5BF2" w:rsidRPr="00CD1984">
        <w:rPr>
          <w:color w:val="auto"/>
        </w:rPr>
        <w:t xml:space="preserve">. Đối với cùng một sự tiếp xúc, sự bắt đầu </w:t>
      </w:r>
      <w:r w:rsidR="00E6410F" w:rsidRPr="00CD1984">
        <w:rPr>
          <w:color w:val="auto"/>
        </w:rPr>
        <w:t xml:space="preserve">của quá trình </w:t>
      </w:r>
      <w:r w:rsidR="00CB5BF2" w:rsidRPr="00CD1984">
        <w:rPr>
          <w:color w:val="auto"/>
        </w:rPr>
        <w:t xml:space="preserve">ăn mòn có thể được </w:t>
      </w:r>
      <w:r w:rsidRPr="00CD1984">
        <w:rPr>
          <w:color w:val="auto"/>
        </w:rPr>
        <w:t>làm chậm lại</w:t>
      </w:r>
      <w:r w:rsidR="00CB5BF2" w:rsidRPr="00CD1984">
        <w:rPr>
          <w:color w:val="auto"/>
        </w:rPr>
        <w:t xml:space="preserve"> bằng cách hạn chế sự xâm nhập của các ion clorua hoặc bằng cách thay đổi các phản ứng điện hóa trên bề mặt thanh </w:t>
      </w:r>
      <w:r w:rsidR="00341F8B" w:rsidRPr="00CD1984">
        <w:rPr>
          <w:color w:val="auto"/>
        </w:rPr>
        <w:t>cốt thép</w:t>
      </w:r>
      <w:r w:rsidR="00130E3A" w:rsidRPr="00CD1984">
        <w:rPr>
          <w:color w:val="auto"/>
        </w:rPr>
        <w:t xml:space="preserve"> </w:t>
      </w:r>
      <w:r w:rsidR="00CB5BF2" w:rsidRPr="00CD1984">
        <w:rPr>
          <w:color w:val="auto"/>
        </w:rPr>
        <w:t>để</w:t>
      </w:r>
      <w:r w:rsidR="00130E3A" w:rsidRPr="00CD1984">
        <w:rPr>
          <w:color w:val="auto"/>
        </w:rPr>
        <w:t xml:space="preserve"> quá trình ăn mòn chỉ bắt đầu tại hàm lượng clorua cao hơn</w:t>
      </w:r>
      <w:r w:rsidR="004907FE" w:rsidRPr="00CD1984">
        <w:rPr>
          <w:color w:val="auto"/>
        </w:rPr>
        <w:t xml:space="preserve">. </w:t>
      </w:r>
      <w:r w:rsidR="00130E3A" w:rsidRPr="00CD1984">
        <w:rPr>
          <w:color w:val="auto"/>
        </w:rPr>
        <w:t xml:space="preserve">Sự thay đổi các phản ứng điện hóa trên bề mặt thanh </w:t>
      </w:r>
      <w:r w:rsidR="00341F8B" w:rsidRPr="00CD1984">
        <w:rPr>
          <w:color w:val="auto"/>
        </w:rPr>
        <w:t>cốt thép</w:t>
      </w:r>
      <w:r w:rsidR="004907FE" w:rsidRPr="00CD1984">
        <w:rPr>
          <w:color w:val="auto"/>
        </w:rPr>
        <w:t xml:space="preserve"> là cơ sở của phụ gia ức chế </w:t>
      </w:r>
      <w:r w:rsidR="00A9403B" w:rsidRPr="00CD1984">
        <w:rPr>
          <w:color w:val="auto"/>
        </w:rPr>
        <w:t>ăn mòn do clorua</w:t>
      </w:r>
      <w:r w:rsidR="004907FE" w:rsidRPr="00CD1984">
        <w:rPr>
          <w:color w:val="auto"/>
        </w:rPr>
        <w:t xml:space="preserve"> </w:t>
      </w:r>
      <w:r w:rsidR="00130E3A" w:rsidRPr="00CD1984">
        <w:rPr>
          <w:color w:val="auto"/>
        </w:rPr>
        <w:t>được đề</w:t>
      </w:r>
      <w:r w:rsidR="004907FE" w:rsidRPr="00CD1984">
        <w:rPr>
          <w:color w:val="auto"/>
        </w:rPr>
        <w:t xml:space="preserve"> cập đến trong tiêu chuẩn này. Một phụ gia chỉ hạn chế sự xâm nhập của ion clorua dưới các điều kiện </w:t>
      </w:r>
      <w:r w:rsidRPr="00CD1984">
        <w:rPr>
          <w:color w:val="auto"/>
        </w:rPr>
        <w:t xml:space="preserve">thử nghiệm </w:t>
      </w:r>
      <w:r w:rsidR="004907FE" w:rsidRPr="00CD1984">
        <w:rPr>
          <w:color w:val="auto"/>
        </w:rPr>
        <w:t xml:space="preserve">nhất định không được phân loại là phụ gia ức chế </w:t>
      </w:r>
      <w:r w:rsidR="00A9403B" w:rsidRPr="00CD1984">
        <w:rPr>
          <w:color w:val="auto"/>
        </w:rPr>
        <w:t>ăn mòn do clorua</w:t>
      </w:r>
      <w:r w:rsidR="004907FE" w:rsidRPr="00CD1984">
        <w:rPr>
          <w:color w:val="auto"/>
        </w:rPr>
        <w:t>.</w:t>
      </w:r>
    </w:p>
    <w:p w14:paraId="3C29C63B" w14:textId="0B75E988" w:rsidR="00CA3D0E" w:rsidRPr="00CD1984" w:rsidRDefault="00DC72FC" w:rsidP="00CA3D0E">
      <w:pPr>
        <w:rPr>
          <w:color w:val="auto"/>
        </w:rPr>
      </w:pPr>
      <w:r w:rsidRPr="00CD1984">
        <w:rPr>
          <w:b/>
          <w:bCs/>
          <w:color w:val="auto"/>
        </w:rPr>
        <w:t>A</w:t>
      </w:r>
      <w:r w:rsidR="004907FE" w:rsidRPr="00CD1984">
        <w:rPr>
          <w:b/>
          <w:bCs/>
          <w:color w:val="auto"/>
        </w:rPr>
        <w:t xml:space="preserve">.1.3 </w:t>
      </w:r>
      <w:r w:rsidR="004907FE" w:rsidRPr="00CD1984">
        <w:rPr>
          <w:color w:val="auto"/>
        </w:rPr>
        <w:t xml:space="preserve">Tính năng của phụ gia ức chế </w:t>
      </w:r>
      <w:r w:rsidR="00A9403B" w:rsidRPr="00CD1984">
        <w:rPr>
          <w:color w:val="auto"/>
        </w:rPr>
        <w:t>ăn mòn do clorua</w:t>
      </w:r>
      <w:r w:rsidR="004907FE" w:rsidRPr="00CD1984">
        <w:rPr>
          <w:color w:val="auto"/>
        </w:rPr>
        <w:t xml:space="preserve"> được đánh giá </w:t>
      </w:r>
      <w:r w:rsidRPr="00CD1984">
        <w:rPr>
          <w:color w:val="auto"/>
        </w:rPr>
        <w:t>theo</w:t>
      </w:r>
      <w:r w:rsidR="004907FE" w:rsidRPr="00CD1984">
        <w:rPr>
          <w:color w:val="auto"/>
        </w:rPr>
        <w:t xml:space="preserve"> </w:t>
      </w:r>
      <w:r w:rsidR="006B4CE1" w:rsidRPr="00CD1984">
        <w:rPr>
          <w:color w:val="auto"/>
        </w:rPr>
        <w:t>TCVN ....: yyyy</w:t>
      </w:r>
      <w:r w:rsidR="004907FE" w:rsidRPr="00CD1984">
        <w:rPr>
          <w:color w:val="auto"/>
        </w:rPr>
        <w:t xml:space="preserve">. Các dầm được chế tạo với một thanh </w:t>
      </w:r>
      <w:r w:rsidRPr="00CD1984">
        <w:rPr>
          <w:color w:val="auto"/>
        </w:rPr>
        <w:t xml:space="preserve">cốt </w:t>
      </w:r>
      <w:r w:rsidR="004907FE" w:rsidRPr="00CD1984">
        <w:rPr>
          <w:color w:val="auto"/>
        </w:rPr>
        <w:t xml:space="preserve">thép </w:t>
      </w:r>
      <w:r w:rsidR="00CA3D0E" w:rsidRPr="00CD1984">
        <w:rPr>
          <w:color w:val="auto"/>
        </w:rPr>
        <w:t>bên</w:t>
      </w:r>
      <w:r w:rsidR="004907FE" w:rsidRPr="00CD1984">
        <w:rPr>
          <w:color w:val="auto"/>
        </w:rPr>
        <w:t xml:space="preserve"> trên và hai thanh </w:t>
      </w:r>
      <w:r w:rsidRPr="00CD1984">
        <w:rPr>
          <w:color w:val="auto"/>
        </w:rPr>
        <w:t xml:space="preserve">cốt </w:t>
      </w:r>
      <w:r w:rsidR="004907FE" w:rsidRPr="00CD1984">
        <w:rPr>
          <w:color w:val="auto"/>
        </w:rPr>
        <w:t xml:space="preserve">thép </w:t>
      </w:r>
      <w:r w:rsidR="00CA3D0E" w:rsidRPr="00CD1984">
        <w:rPr>
          <w:color w:val="auto"/>
        </w:rPr>
        <w:t>bên</w:t>
      </w:r>
      <w:r w:rsidR="004907FE" w:rsidRPr="00CD1984">
        <w:rPr>
          <w:color w:val="auto"/>
        </w:rPr>
        <w:t xml:space="preserve"> dưới. Thanh </w:t>
      </w:r>
      <w:r w:rsidRPr="00CD1984">
        <w:rPr>
          <w:color w:val="auto"/>
        </w:rPr>
        <w:t xml:space="preserve">cốt thép </w:t>
      </w:r>
      <w:r w:rsidR="00CA3D0E" w:rsidRPr="00CD1984">
        <w:rPr>
          <w:color w:val="auto"/>
        </w:rPr>
        <w:t>bên</w:t>
      </w:r>
      <w:r w:rsidR="004907FE" w:rsidRPr="00CD1984">
        <w:rPr>
          <w:color w:val="auto"/>
        </w:rPr>
        <w:t xml:space="preserve"> trên được kết nối với những thanh </w:t>
      </w:r>
      <w:r w:rsidR="00CA3D0E" w:rsidRPr="00CD1984">
        <w:rPr>
          <w:color w:val="auto"/>
        </w:rPr>
        <w:t>bên</w:t>
      </w:r>
      <w:r w:rsidR="004907FE" w:rsidRPr="00CD1984">
        <w:rPr>
          <w:color w:val="auto"/>
        </w:rPr>
        <w:t xml:space="preserve"> dưới bằng mạch </w:t>
      </w:r>
      <w:r w:rsidR="00CA3D0E" w:rsidRPr="00CD1984">
        <w:rPr>
          <w:color w:val="auto"/>
        </w:rPr>
        <w:t xml:space="preserve">bên </w:t>
      </w:r>
      <w:r w:rsidR="004907FE" w:rsidRPr="00CD1984">
        <w:rPr>
          <w:color w:val="auto"/>
        </w:rPr>
        <w:t xml:space="preserve">ngoài. Dưới điều kiện thử nghiệm, </w:t>
      </w:r>
      <w:r w:rsidR="00F14DAC" w:rsidRPr="00CD1984">
        <w:rPr>
          <w:color w:val="auto"/>
        </w:rPr>
        <w:t>dòng điện macrocell</w:t>
      </w:r>
      <w:r w:rsidR="004907FE" w:rsidRPr="00CD1984">
        <w:rPr>
          <w:color w:val="auto"/>
        </w:rPr>
        <w:t xml:space="preserve"> ăn mòn được tạo ra trong đó thanh </w:t>
      </w:r>
      <w:r w:rsidR="00CA3D0E" w:rsidRPr="00CD1984">
        <w:rPr>
          <w:color w:val="auto"/>
        </w:rPr>
        <w:t>bên</w:t>
      </w:r>
      <w:r w:rsidR="004907FE" w:rsidRPr="00CD1984">
        <w:rPr>
          <w:color w:val="auto"/>
        </w:rPr>
        <w:t xml:space="preserve"> trên (cực dương) </w:t>
      </w:r>
      <w:r w:rsidR="00442C8F" w:rsidRPr="00CD1984">
        <w:rPr>
          <w:color w:val="auto"/>
        </w:rPr>
        <w:t>bị</w:t>
      </w:r>
      <w:r w:rsidR="004907FE" w:rsidRPr="00CD1984">
        <w:rPr>
          <w:color w:val="auto"/>
        </w:rPr>
        <w:t xml:space="preserve"> ăn mòn. </w:t>
      </w:r>
      <w:r w:rsidR="00442C8F" w:rsidRPr="00CD1984">
        <w:rPr>
          <w:color w:val="auto"/>
        </w:rPr>
        <w:t xml:space="preserve">Tỷ lệ ăn mòn được đánh giá bằng cách xác định </w:t>
      </w:r>
      <w:r w:rsidR="00F14DAC" w:rsidRPr="00CD1984">
        <w:rPr>
          <w:color w:val="auto"/>
        </w:rPr>
        <w:t>dòng điện macrocell</w:t>
      </w:r>
      <w:r w:rsidR="00442C8F" w:rsidRPr="00CD1984">
        <w:rPr>
          <w:color w:val="auto"/>
        </w:rPr>
        <w:t xml:space="preserve"> giữa thanh </w:t>
      </w:r>
      <w:r w:rsidR="00CA3D0E" w:rsidRPr="00CD1984">
        <w:rPr>
          <w:color w:val="auto"/>
        </w:rPr>
        <w:t xml:space="preserve">cốt </w:t>
      </w:r>
      <w:r w:rsidR="00442C8F" w:rsidRPr="00CD1984">
        <w:rPr>
          <w:color w:val="auto"/>
        </w:rPr>
        <w:t xml:space="preserve">thép </w:t>
      </w:r>
      <w:r w:rsidR="00CA3D0E" w:rsidRPr="00CD1984">
        <w:rPr>
          <w:color w:val="auto"/>
        </w:rPr>
        <w:t>bên</w:t>
      </w:r>
      <w:r w:rsidR="00442C8F" w:rsidRPr="00CD1984">
        <w:rPr>
          <w:color w:val="auto"/>
        </w:rPr>
        <w:t xml:space="preserve"> trên và những thanh </w:t>
      </w:r>
      <w:r w:rsidR="00CA3D0E" w:rsidRPr="00CD1984">
        <w:rPr>
          <w:color w:val="auto"/>
        </w:rPr>
        <w:t>cốt thép bên</w:t>
      </w:r>
      <w:r w:rsidR="00442C8F" w:rsidRPr="00CD1984">
        <w:rPr>
          <w:color w:val="auto"/>
        </w:rPr>
        <w:t xml:space="preserve"> dưới. Sự ăn mòn được tạo ra </w:t>
      </w:r>
      <w:r w:rsidR="00CA3D0E" w:rsidRPr="00CD1984">
        <w:rPr>
          <w:color w:val="auto"/>
        </w:rPr>
        <w:t xml:space="preserve">khi các dầm được xử lý theo chu kỳ gồm các quá trình thẩm thấu dung dịch muối và làm khô trong không khí. Dòng ăn mòn được xác định giữa các chu kỳ thẩm thấu. Từ dữ liệu của dòng ăn mòn theo thời gian, tổng điện tích được tính toán (dòng </w:t>
      </w:r>
      <w:r w:rsidR="00CF5347" w:rsidRPr="00CD1984">
        <w:rPr>
          <w:color w:val="auto"/>
        </w:rPr>
        <w:t>điện tích macrocell</w:t>
      </w:r>
      <w:r w:rsidR="00CA3D0E" w:rsidRPr="00CD1984">
        <w:rPr>
          <w:color w:val="auto"/>
        </w:rPr>
        <w:t xml:space="preserve">), và đại lượng này (được đo bằng coulombs) là dấu hiệu của sự ăn mòn đã xảy ra từ khi bắt đầu chu kỳ thẩm thấu và làm khô tuần hoàn. </w:t>
      </w:r>
    </w:p>
    <w:p w14:paraId="163BF4E8" w14:textId="0A2C6DFA" w:rsidR="004475B3" w:rsidRPr="00CD1984" w:rsidRDefault="00DC72FC" w:rsidP="00CB5BF2">
      <w:pPr>
        <w:rPr>
          <w:color w:val="auto"/>
        </w:rPr>
      </w:pPr>
      <w:r w:rsidRPr="00CD1984">
        <w:rPr>
          <w:b/>
          <w:bCs/>
          <w:color w:val="auto"/>
        </w:rPr>
        <w:t>A</w:t>
      </w:r>
      <w:r w:rsidR="004475B3" w:rsidRPr="00CD1984">
        <w:rPr>
          <w:b/>
          <w:bCs/>
          <w:color w:val="auto"/>
        </w:rPr>
        <w:t xml:space="preserve">.1.4 </w:t>
      </w:r>
      <w:r w:rsidR="004475B3" w:rsidRPr="00CD1984">
        <w:rPr>
          <w:color w:val="auto"/>
        </w:rPr>
        <w:t xml:space="preserve">Tính năng ăn mòn của bê tông thử nghiệm có chứa phụ gia ức chế </w:t>
      </w:r>
      <w:r w:rsidR="00A9403B" w:rsidRPr="00CD1984">
        <w:rPr>
          <w:color w:val="auto"/>
        </w:rPr>
        <w:t>ăn mòn do clorua</w:t>
      </w:r>
      <w:r w:rsidR="004475B3" w:rsidRPr="00CD1984">
        <w:rPr>
          <w:color w:val="auto"/>
        </w:rPr>
        <w:t xml:space="preserve"> được so sánh với bê tông đối chứng. Hai hỗn hợp tương tự nhau về mọi mặt, ngoại trừ sự có mặt của phụ gia ức chế </w:t>
      </w:r>
      <w:r w:rsidR="00A9403B" w:rsidRPr="00CD1984">
        <w:rPr>
          <w:color w:val="auto"/>
        </w:rPr>
        <w:t>ăn mòn do clorua</w:t>
      </w:r>
      <w:r w:rsidR="004475B3" w:rsidRPr="00CD1984">
        <w:rPr>
          <w:color w:val="auto"/>
        </w:rPr>
        <w:t xml:space="preserve">. Đối với mỗi hỗn hợp, hai loại dầm được sử dụng: một loại </w:t>
      </w:r>
      <w:r w:rsidR="00146034" w:rsidRPr="00CD1984">
        <w:rPr>
          <w:color w:val="auto"/>
        </w:rPr>
        <w:t xml:space="preserve">là </w:t>
      </w:r>
      <w:r w:rsidR="00FF028F" w:rsidRPr="00CD1984">
        <w:rPr>
          <w:color w:val="auto"/>
        </w:rPr>
        <w:t>dầm cốt thép</w:t>
      </w:r>
      <w:r w:rsidR="004475B3" w:rsidRPr="00CD1984">
        <w:rPr>
          <w:color w:val="auto"/>
        </w:rPr>
        <w:t xml:space="preserve"> </w:t>
      </w:r>
      <w:r w:rsidR="00146034" w:rsidRPr="00CD1984">
        <w:rPr>
          <w:color w:val="auto"/>
        </w:rPr>
        <w:t xml:space="preserve">được chế tạo </w:t>
      </w:r>
      <w:r w:rsidR="004475B3" w:rsidRPr="00CD1984">
        <w:rPr>
          <w:color w:val="auto"/>
        </w:rPr>
        <w:t xml:space="preserve">theo quy định trong </w:t>
      </w:r>
      <w:r w:rsidR="006B4CE1" w:rsidRPr="00CD1984">
        <w:rPr>
          <w:color w:val="auto"/>
        </w:rPr>
        <w:t>TCVN ....: yyyy</w:t>
      </w:r>
      <w:r w:rsidR="004475B3" w:rsidRPr="00CD1984">
        <w:rPr>
          <w:color w:val="auto"/>
        </w:rPr>
        <w:t xml:space="preserve"> và loại còn lại </w:t>
      </w:r>
      <w:r w:rsidR="00146034" w:rsidRPr="00CD1984">
        <w:rPr>
          <w:color w:val="auto"/>
        </w:rPr>
        <w:t xml:space="preserve">là </w:t>
      </w:r>
      <w:r w:rsidR="00FF028F" w:rsidRPr="00CD1984">
        <w:rPr>
          <w:color w:val="auto"/>
        </w:rPr>
        <w:t>dầm không cốt thép</w:t>
      </w:r>
      <w:r w:rsidR="004475B3" w:rsidRPr="00CD1984">
        <w:rPr>
          <w:color w:val="auto"/>
        </w:rPr>
        <w:t xml:space="preserve">. </w:t>
      </w:r>
      <w:r w:rsidR="00FF028F" w:rsidRPr="00CD1984">
        <w:rPr>
          <w:color w:val="auto"/>
        </w:rPr>
        <w:t>Dầm cốt thép</w:t>
      </w:r>
      <w:r w:rsidR="004475B3" w:rsidRPr="00CD1984">
        <w:rPr>
          <w:color w:val="auto"/>
        </w:rPr>
        <w:t xml:space="preserve"> được sử dụng để đánh giá hoạt động ăn mòn và </w:t>
      </w:r>
      <w:r w:rsidR="00FF028F" w:rsidRPr="00CD1984">
        <w:rPr>
          <w:color w:val="auto"/>
        </w:rPr>
        <w:t>dầm không cốt thép</w:t>
      </w:r>
      <w:r w:rsidR="004475B3" w:rsidRPr="00CD1984">
        <w:rPr>
          <w:color w:val="auto"/>
        </w:rPr>
        <w:t xml:space="preserve"> được sử dụng để đánh giá hàm lượng ion clorua tại vị trí tương ứng với thanh </w:t>
      </w:r>
      <w:r w:rsidR="00341F8B" w:rsidRPr="00CD1984">
        <w:rPr>
          <w:color w:val="auto"/>
        </w:rPr>
        <w:t>cốt thép</w:t>
      </w:r>
      <w:r w:rsidR="004475B3" w:rsidRPr="00CD1984">
        <w:rPr>
          <w:color w:val="auto"/>
        </w:rPr>
        <w:t xml:space="preserve"> </w:t>
      </w:r>
      <w:r w:rsidR="00146034" w:rsidRPr="00CD1984">
        <w:rPr>
          <w:color w:val="auto"/>
        </w:rPr>
        <w:t>bên</w:t>
      </w:r>
      <w:r w:rsidR="004475B3" w:rsidRPr="00CD1984">
        <w:rPr>
          <w:color w:val="auto"/>
        </w:rPr>
        <w:t xml:space="preserve"> trên. Cả hai loại dầm </w:t>
      </w:r>
      <w:r w:rsidR="00146034" w:rsidRPr="00CD1984">
        <w:rPr>
          <w:color w:val="auto"/>
        </w:rPr>
        <w:t xml:space="preserve">đều </w:t>
      </w:r>
      <w:r w:rsidR="004475B3" w:rsidRPr="00CD1984">
        <w:rPr>
          <w:color w:val="auto"/>
        </w:rPr>
        <w:t xml:space="preserve">được xử lý qua cùng </w:t>
      </w:r>
      <w:r w:rsidR="00146034" w:rsidRPr="00CD1984">
        <w:rPr>
          <w:color w:val="auto"/>
        </w:rPr>
        <w:t>quy</w:t>
      </w:r>
      <w:r w:rsidR="004475B3" w:rsidRPr="00CD1984">
        <w:rPr>
          <w:color w:val="auto"/>
        </w:rPr>
        <w:t xml:space="preserve"> trình </w:t>
      </w:r>
      <w:r w:rsidR="005C32FC" w:rsidRPr="00CD1984">
        <w:rPr>
          <w:color w:val="auto"/>
        </w:rPr>
        <w:t>thẩm thấu</w:t>
      </w:r>
      <w:r w:rsidR="004475B3" w:rsidRPr="00CD1984">
        <w:rPr>
          <w:color w:val="auto"/>
        </w:rPr>
        <w:t xml:space="preserve"> và làm khô.</w:t>
      </w:r>
      <w:r w:rsidR="00244A26" w:rsidRPr="00CD1984">
        <w:rPr>
          <w:color w:val="auto"/>
        </w:rPr>
        <w:t xml:space="preserve"> </w:t>
      </w:r>
      <w:r w:rsidR="0019581A" w:rsidRPr="00CD1984">
        <w:rPr>
          <w:color w:val="auto"/>
        </w:rPr>
        <w:t>Mỗi phép đo sử dụng t</w:t>
      </w:r>
      <w:r w:rsidR="00244A26" w:rsidRPr="00CD1984">
        <w:rPr>
          <w:color w:val="auto"/>
        </w:rPr>
        <w:t xml:space="preserve">ối thiểu ba dầm của mỗi loại, tuy nhiên </w:t>
      </w:r>
      <w:r w:rsidR="0019581A" w:rsidRPr="00CD1984">
        <w:rPr>
          <w:color w:val="auto"/>
        </w:rPr>
        <w:t>nên</w:t>
      </w:r>
      <w:r w:rsidR="00244A26" w:rsidRPr="00CD1984">
        <w:rPr>
          <w:color w:val="auto"/>
        </w:rPr>
        <w:t xml:space="preserve"> chế tạo nhiều dầm hơn </w:t>
      </w:r>
      <w:r w:rsidR="0019581A" w:rsidRPr="00CD1984">
        <w:rPr>
          <w:color w:val="auto"/>
        </w:rPr>
        <w:t>phòng</w:t>
      </w:r>
      <w:r w:rsidR="00244A26" w:rsidRPr="00CD1984">
        <w:rPr>
          <w:color w:val="auto"/>
        </w:rPr>
        <w:t xml:space="preserve"> trường hợp mẫu thử bị loại bỏ. Việc đánh giá có thể tốn nhiều thời gian và chi phí. Do đó, </w:t>
      </w:r>
      <w:r w:rsidR="0019581A" w:rsidRPr="00CD1984">
        <w:rPr>
          <w:color w:val="auto"/>
        </w:rPr>
        <w:t>nên</w:t>
      </w:r>
      <w:r w:rsidR="00244A26" w:rsidRPr="00CD1984">
        <w:rPr>
          <w:color w:val="auto"/>
        </w:rPr>
        <w:t xml:space="preserve"> có các mẫu dự phòng thay vì phải lặp lại toàn bộ quá trình.</w:t>
      </w:r>
    </w:p>
    <w:p w14:paraId="3BB9DE44" w14:textId="063334D5" w:rsidR="00244A26" w:rsidRPr="00CD1984" w:rsidRDefault="00DC72FC" w:rsidP="00CB5BF2">
      <w:pPr>
        <w:rPr>
          <w:b/>
          <w:bCs/>
          <w:color w:val="auto"/>
        </w:rPr>
      </w:pPr>
      <w:r w:rsidRPr="00CD1984">
        <w:rPr>
          <w:b/>
          <w:bCs/>
          <w:color w:val="auto"/>
        </w:rPr>
        <w:t>A</w:t>
      </w:r>
      <w:r w:rsidR="00244A26" w:rsidRPr="00CD1984">
        <w:rPr>
          <w:b/>
          <w:bCs/>
          <w:color w:val="auto"/>
        </w:rPr>
        <w:t xml:space="preserve">.2 </w:t>
      </w:r>
      <w:r w:rsidR="00130E3A" w:rsidRPr="00CD1984">
        <w:rPr>
          <w:b/>
          <w:bCs/>
          <w:color w:val="auto"/>
        </w:rPr>
        <w:t>Kết thúc</w:t>
      </w:r>
      <w:r w:rsidR="00244A26" w:rsidRPr="00CD1984">
        <w:rPr>
          <w:b/>
          <w:bCs/>
          <w:color w:val="auto"/>
        </w:rPr>
        <w:t xml:space="preserve"> thử nghiệm</w:t>
      </w:r>
    </w:p>
    <w:p w14:paraId="0F7E545B" w14:textId="6612B680" w:rsidR="00244A26" w:rsidRPr="00CD1984" w:rsidRDefault="00DC72FC" w:rsidP="00CB5BF2">
      <w:pPr>
        <w:rPr>
          <w:color w:val="auto"/>
        </w:rPr>
      </w:pPr>
      <w:r w:rsidRPr="00CD1984">
        <w:rPr>
          <w:b/>
          <w:bCs/>
          <w:color w:val="auto"/>
        </w:rPr>
        <w:lastRenderedPageBreak/>
        <w:t>A</w:t>
      </w:r>
      <w:r w:rsidR="00244A26" w:rsidRPr="00CD1984">
        <w:rPr>
          <w:b/>
          <w:bCs/>
          <w:color w:val="auto"/>
        </w:rPr>
        <w:t xml:space="preserve">.2.1 </w:t>
      </w:r>
      <w:bookmarkStart w:id="14" w:name="_Hlk90128560"/>
      <w:r w:rsidR="003B0C90" w:rsidRPr="00CD1984">
        <w:rPr>
          <w:color w:val="auto"/>
        </w:rPr>
        <w:t xml:space="preserve">Tiến </w:t>
      </w:r>
      <w:bookmarkEnd w:id="14"/>
      <w:r w:rsidR="003B0C90" w:rsidRPr="00CD1984">
        <w:rPr>
          <w:color w:val="auto"/>
        </w:rPr>
        <w:t>hành xác định dòng ăn mòn</w:t>
      </w:r>
      <w:r w:rsidR="00DA6248" w:rsidRPr="00CD1984">
        <w:rPr>
          <w:color w:val="auto"/>
        </w:rPr>
        <w:t xml:space="preserve"> theo </w:t>
      </w:r>
      <w:r w:rsidR="006B4CE1" w:rsidRPr="00CD1984">
        <w:rPr>
          <w:color w:val="auto"/>
        </w:rPr>
        <w:t>TCVN ....: yyyy</w:t>
      </w:r>
      <w:r w:rsidR="00DA6248" w:rsidRPr="00CD1984">
        <w:rPr>
          <w:color w:val="auto"/>
        </w:rPr>
        <w:t xml:space="preserve"> cho tới khi dòng </w:t>
      </w:r>
      <w:r w:rsidR="00CF5347" w:rsidRPr="00CD1984">
        <w:rPr>
          <w:color w:val="auto"/>
        </w:rPr>
        <w:t>điện tích macrocell</w:t>
      </w:r>
      <w:r w:rsidR="00DA6248" w:rsidRPr="00CD1984">
        <w:rPr>
          <w:color w:val="auto"/>
        </w:rPr>
        <w:t xml:space="preserve"> trung bình trong dầm đối chứng </w:t>
      </w:r>
      <w:r w:rsidR="00341F8B" w:rsidRPr="00CD1984">
        <w:rPr>
          <w:color w:val="auto"/>
        </w:rPr>
        <w:t>cốt thép</w:t>
      </w:r>
      <w:r w:rsidR="00DA6248" w:rsidRPr="00CD1984">
        <w:rPr>
          <w:color w:val="auto"/>
        </w:rPr>
        <w:t xml:space="preserve"> đạt 50 C. Thời gian </w:t>
      </w:r>
      <w:r w:rsidR="0019581A" w:rsidRPr="00CD1984">
        <w:rPr>
          <w:color w:val="auto"/>
        </w:rPr>
        <w:t>này</w:t>
      </w:r>
      <w:r w:rsidR="00DA6248" w:rsidRPr="00CD1984">
        <w:rPr>
          <w:color w:val="auto"/>
        </w:rPr>
        <w:t xml:space="preserve"> được gọi là t</w:t>
      </w:r>
      <w:r w:rsidR="00DA6248" w:rsidRPr="00CD1984">
        <w:rPr>
          <w:color w:val="auto"/>
          <w:vertAlign w:val="subscript"/>
        </w:rPr>
        <w:t>50</w:t>
      </w:r>
      <w:r w:rsidR="00DA6248" w:rsidRPr="00CD1984">
        <w:rPr>
          <w:color w:val="auto"/>
        </w:rPr>
        <w:t xml:space="preserve">, và tại thời điểm này, hàm lượng ion clorua được xác định trong dầm đối chứng không </w:t>
      </w:r>
      <w:r w:rsidR="00341F8B" w:rsidRPr="00CD1984">
        <w:rPr>
          <w:color w:val="auto"/>
        </w:rPr>
        <w:t>cốt thép</w:t>
      </w:r>
      <w:r w:rsidR="00DA6248" w:rsidRPr="00CD1984">
        <w:rPr>
          <w:color w:val="auto"/>
        </w:rPr>
        <w:t xml:space="preserve">. Mẫu bột thu được từ lỗ khoan </w:t>
      </w:r>
      <w:r w:rsidR="0019581A" w:rsidRPr="00CD1984">
        <w:rPr>
          <w:color w:val="auto"/>
        </w:rPr>
        <w:t>từ</w:t>
      </w:r>
      <w:r w:rsidR="00DA6248" w:rsidRPr="00CD1984">
        <w:rPr>
          <w:color w:val="auto"/>
        </w:rPr>
        <w:t xml:space="preserve"> mặt bên của dầm đối chứng không </w:t>
      </w:r>
      <w:r w:rsidR="00341F8B" w:rsidRPr="00CD1984">
        <w:rPr>
          <w:color w:val="auto"/>
        </w:rPr>
        <w:t>cốt thép</w:t>
      </w:r>
      <w:r w:rsidR="00DA6248" w:rsidRPr="00CD1984">
        <w:rPr>
          <w:color w:val="auto"/>
        </w:rPr>
        <w:t xml:space="preserve"> tại vị trí tương ứng với độ sâu của thanh </w:t>
      </w:r>
      <w:r w:rsidR="00341F8B" w:rsidRPr="00CD1984">
        <w:rPr>
          <w:color w:val="auto"/>
        </w:rPr>
        <w:t>cốt thép</w:t>
      </w:r>
      <w:r w:rsidR="00DA6248" w:rsidRPr="00CD1984">
        <w:rPr>
          <w:color w:val="auto"/>
        </w:rPr>
        <w:t xml:space="preserve"> trong </w:t>
      </w:r>
      <w:r w:rsidR="00F831FA" w:rsidRPr="00CD1984">
        <w:rPr>
          <w:color w:val="auto"/>
        </w:rPr>
        <w:t>dầm thử</w:t>
      </w:r>
      <w:r w:rsidR="00DA6248" w:rsidRPr="00CD1984">
        <w:rPr>
          <w:color w:val="auto"/>
        </w:rPr>
        <w:t xml:space="preserve">. </w:t>
      </w:r>
      <w:r w:rsidR="007B5007" w:rsidRPr="00CD1984">
        <w:rPr>
          <w:color w:val="auto"/>
        </w:rPr>
        <w:t>X</w:t>
      </w:r>
      <w:r w:rsidR="00DA6248" w:rsidRPr="00CD1984">
        <w:rPr>
          <w:color w:val="auto"/>
        </w:rPr>
        <w:t xml:space="preserve">ác định hàm lượng ion clorua tan trong axit </w:t>
      </w:r>
      <w:r w:rsidR="007B5007" w:rsidRPr="00CD1984">
        <w:rPr>
          <w:color w:val="auto"/>
        </w:rPr>
        <w:t xml:space="preserve">của ba mẫu bột từ mỗi dầm </w:t>
      </w:r>
      <w:r w:rsidR="00DA6248" w:rsidRPr="00CD1984">
        <w:rPr>
          <w:color w:val="auto"/>
        </w:rPr>
        <w:t xml:space="preserve">theo </w:t>
      </w:r>
      <w:r w:rsidR="00A87FDF" w:rsidRPr="00CD1984">
        <w:rPr>
          <w:color w:val="auto"/>
        </w:rPr>
        <w:t>TCVN 7572-15</w:t>
      </w:r>
      <w:r w:rsidR="00DA6248" w:rsidRPr="00CD1984">
        <w:rPr>
          <w:color w:val="auto"/>
        </w:rPr>
        <w:t xml:space="preserve">. </w:t>
      </w:r>
      <w:r w:rsidR="009C25B9" w:rsidRPr="00CD1984">
        <w:rPr>
          <w:color w:val="auto"/>
        </w:rPr>
        <w:t>Tính g</w:t>
      </w:r>
      <w:r w:rsidR="00DA6248" w:rsidRPr="00CD1984">
        <w:rPr>
          <w:color w:val="auto"/>
        </w:rPr>
        <w:t xml:space="preserve">iá trị trung bình và độ lệch chuẩn của chín </w:t>
      </w:r>
      <w:r w:rsidR="00D02D6C" w:rsidRPr="00CD1984">
        <w:rPr>
          <w:color w:val="auto"/>
        </w:rPr>
        <w:t>số</w:t>
      </w:r>
      <w:r w:rsidR="00DA6248" w:rsidRPr="00CD1984">
        <w:rPr>
          <w:color w:val="auto"/>
        </w:rPr>
        <w:t xml:space="preserve"> đo ion clorua. Độ lệch chuẩn của những </w:t>
      </w:r>
      <w:r w:rsidR="009F3FEC" w:rsidRPr="00CD1984">
        <w:rPr>
          <w:color w:val="auto"/>
        </w:rPr>
        <w:t>số</w:t>
      </w:r>
      <w:r w:rsidR="00DA6248" w:rsidRPr="00CD1984">
        <w:rPr>
          <w:color w:val="auto"/>
        </w:rPr>
        <w:t xml:space="preserve"> đo này </w:t>
      </w:r>
      <w:r w:rsidR="00975ABB" w:rsidRPr="00CD1984">
        <w:rPr>
          <w:color w:val="auto"/>
        </w:rPr>
        <w:t xml:space="preserve">được sử dụng để thiết lập hàm lượng ion clorua tới hạn trong </w:t>
      </w:r>
      <w:r w:rsidR="00F831FA" w:rsidRPr="00CD1984">
        <w:rPr>
          <w:color w:val="auto"/>
        </w:rPr>
        <w:t>dầm thử</w:t>
      </w:r>
      <w:r w:rsidR="00975ABB" w:rsidRPr="00CD1984">
        <w:rPr>
          <w:color w:val="auto"/>
        </w:rPr>
        <w:t xml:space="preserve"> (xem định nghĩa </w:t>
      </w:r>
      <w:r w:rsidR="007B5007" w:rsidRPr="00CD1984">
        <w:rPr>
          <w:color w:val="auto"/>
        </w:rPr>
        <w:t xml:space="preserve">trong </w:t>
      </w:r>
      <w:r w:rsidR="00975ABB" w:rsidRPr="00CD1984">
        <w:rPr>
          <w:color w:val="auto"/>
        </w:rPr>
        <w:t>3.2).</w:t>
      </w:r>
    </w:p>
    <w:p w14:paraId="6E6265B0" w14:textId="219F4FDD" w:rsidR="00975ABB" w:rsidRPr="00CD1984" w:rsidRDefault="00DC72FC" w:rsidP="00CB5BF2">
      <w:pPr>
        <w:rPr>
          <w:color w:val="auto"/>
        </w:rPr>
      </w:pPr>
      <w:r w:rsidRPr="00CD1984">
        <w:rPr>
          <w:b/>
          <w:bCs/>
          <w:color w:val="auto"/>
        </w:rPr>
        <w:t>A</w:t>
      </w:r>
      <w:r w:rsidR="00975ABB" w:rsidRPr="00CD1984">
        <w:rPr>
          <w:b/>
          <w:bCs/>
          <w:color w:val="auto"/>
        </w:rPr>
        <w:t xml:space="preserve">.2.2 </w:t>
      </w:r>
      <w:r w:rsidR="007B5007" w:rsidRPr="00CD1984">
        <w:rPr>
          <w:color w:val="auto"/>
        </w:rPr>
        <w:t>Chu kỳ</w:t>
      </w:r>
      <w:r w:rsidR="00975ABB" w:rsidRPr="00CD1984">
        <w:rPr>
          <w:color w:val="auto"/>
        </w:rPr>
        <w:t xml:space="preserve"> </w:t>
      </w:r>
      <w:r w:rsidR="005C32FC" w:rsidRPr="00CD1984">
        <w:rPr>
          <w:color w:val="auto"/>
        </w:rPr>
        <w:t>thẩm thấu</w:t>
      </w:r>
      <w:r w:rsidR="00975ABB" w:rsidRPr="00CD1984">
        <w:rPr>
          <w:color w:val="auto"/>
        </w:rPr>
        <w:t xml:space="preserve"> và làm khô được tiếp tục cho tới khi dòng </w:t>
      </w:r>
      <w:r w:rsidR="00CF5347" w:rsidRPr="00CD1984">
        <w:rPr>
          <w:color w:val="auto"/>
        </w:rPr>
        <w:t>điện tích macrocell</w:t>
      </w:r>
      <w:r w:rsidR="00975ABB" w:rsidRPr="00CD1984">
        <w:rPr>
          <w:color w:val="auto"/>
        </w:rPr>
        <w:t xml:space="preserve"> trung bình trong </w:t>
      </w:r>
      <w:r w:rsidR="00F831FA" w:rsidRPr="00CD1984">
        <w:rPr>
          <w:color w:val="auto"/>
        </w:rPr>
        <w:t xml:space="preserve">dầm </w:t>
      </w:r>
      <w:r w:rsidR="007A3095" w:rsidRPr="00CD1984">
        <w:rPr>
          <w:color w:val="auto"/>
        </w:rPr>
        <w:t>đối chứng</w:t>
      </w:r>
      <w:r w:rsidR="00975ABB" w:rsidRPr="00CD1984">
        <w:rPr>
          <w:color w:val="auto"/>
        </w:rPr>
        <w:t xml:space="preserve"> đạt 150 C,</w:t>
      </w:r>
      <w:r w:rsidR="007B5007" w:rsidRPr="00CD1984">
        <w:rPr>
          <w:color w:val="auto"/>
        </w:rPr>
        <w:t xml:space="preserve"> </w:t>
      </w:r>
      <w:r w:rsidR="00975ABB" w:rsidRPr="00CD1984">
        <w:rPr>
          <w:color w:val="auto"/>
        </w:rPr>
        <w:t>thời gian này được gọi là t</w:t>
      </w:r>
      <w:r w:rsidR="00975ABB" w:rsidRPr="00CD1984">
        <w:rPr>
          <w:color w:val="auto"/>
          <w:vertAlign w:val="subscript"/>
        </w:rPr>
        <w:t>150</w:t>
      </w:r>
      <w:r w:rsidR="00975ABB" w:rsidRPr="00CD1984">
        <w:rPr>
          <w:color w:val="auto"/>
        </w:rPr>
        <w:t xml:space="preserve">. Tại </w:t>
      </w:r>
      <w:r w:rsidR="007B5007" w:rsidRPr="00CD1984">
        <w:rPr>
          <w:color w:val="auto"/>
        </w:rPr>
        <w:t xml:space="preserve">thời điểm </w:t>
      </w:r>
      <w:r w:rsidR="00975ABB" w:rsidRPr="00CD1984">
        <w:rPr>
          <w:color w:val="auto"/>
        </w:rPr>
        <w:t>t</w:t>
      </w:r>
      <w:r w:rsidR="00975ABB" w:rsidRPr="00CD1984">
        <w:rPr>
          <w:color w:val="auto"/>
          <w:vertAlign w:val="subscript"/>
        </w:rPr>
        <w:t>150</w:t>
      </w:r>
      <w:r w:rsidR="00975ABB" w:rsidRPr="00CD1984">
        <w:rPr>
          <w:color w:val="auto"/>
        </w:rPr>
        <w:t xml:space="preserve">, </w:t>
      </w:r>
      <w:r w:rsidR="007B5007" w:rsidRPr="00CD1984">
        <w:rPr>
          <w:color w:val="auto"/>
        </w:rPr>
        <w:t xml:space="preserve">xác định </w:t>
      </w:r>
      <w:r w:rsidR="00975ABB" w:rsidRPr="00CD1984">
        <w:rPr>
          <w:color w:val="auto"/>
        </w:rPr>
        <w:t>hàm lượng ion clor</w:t>
      </w:r>
      <w:r w:rsidR="007B5007" w:rsidRPr="00CD1984">
        <w:rPr>
          <w:color w:val="auto"/>
        </w:rPr>
        <w:t>u</w:t>
      </w:r>
      <w:r w:rsidR="00975ABB" w:rsidRPr="00CD1984">
        <w:rPr>
          <w:color w:val="auto"/>
        </w:rPr>
        <w:t xml:space="preserve">a và dòng </w:t>
      </w:r>
      <w:r w:rsidR="00CF5347" w:rsidRPr="00CD1984">
        <w:rPr>
          <w:color w:val="auto"/>
        </w:rPr>
        <w:t>điện tích macrocell</w:t>
      </w:r>
      <w:r w:rsidR="00975ABB" w:rsidRPr="00CD1984">
        <w:rPr>
          <w:color w:val="auto"/>
        </w:rPr>
        <w:t xml:space="preserve"> trung bình của </w:t>
      </w:r>
      <w:r w:rsidR="00F831FA" w:rsidRPr="00CD1984">
        <w:rPr>
          <w:color w:val="auto"/>
        </w:rPr>
        <w:t>dầm thử</w:t>
      </w:r>
      <w:r w:rsidR="007B5007" w:rsidRPr="00CD1984">
        <w:rPr>
          <w:color w:val="auto"/>
        </w:rPr>
        <w:t xml:space="preserve">. </w:t>
      </w:r>
      <w:r w:rsidR="00975ABB" w:rsidRPr="00CD1984">
        <w:rPr>
          <w:color w:val="auto"/>
        </w:rPr>
        <w:t>M</w:t>
      </w:r>
      <w:r w:rsidR="00C818EA" w:rsidRPr="00CD1984">
        <w:rPr>
          <w:color w:val="auto"/>
        </w:rPr>
        <w:t>ột mẫu bột được lấy ra từ mỗi dầm. Hàm lượng ion clora tru</w:t>
      </w:r>
      <w:r w:rsidR="009C25B9" w:rsidRPr="00CD1984">
        <w:rPr>
          <w:color w:val="auto"/>
        </w:rPr>
        <w:t>n</w:t>
      </w:r>
      <w:r w:rsidR="00C818EA" w:rsidRPr="00CD1984">
        <w:rPr>
          <w:color w:val="auto"/>
        </w:rPr>
        <w:t xml:space="preserve">g bình của </w:t>
      </w:r>
      <w:r w:rsidR="00F831FA" w:rsidRPr="00CD1984">
        <w:rPr>
          <w:color w:val="auto"/>
        </w:rPr>
        <w:t>dầm thử</w:t>
      </w:r>
      <w:r w:rsidR="00C818EA" w:rsidRPr="00CD1984">
        <w:rPr>
          <w:color w:val="auto"/>
        </w:rPr>
        <w:t xml:space="preserve"> không </w:t>
      </w:r>
      <w:r w:rsidR="0002395B" w:rsidRPr="00CD1984">
        <w:rPr>
          <w:color w:val="auto"/>
        </w:rPr>
        <w:t>cốt thép</w:t>
      </w:r>
      <w:r w:rsidR="00C818EA" w:rsidRPr="00CD1984">
        <w:rPr>
          <w:color w:val="auto"/>
        </w:rPr>
        <w:t xml:space="preserve"> xác định </w:t>
      </w:r>
      <w:r w:rsidR="00B641EF" w:rsidRPr="00CD1984">
        <w:rPr>
          <w:color w:val="auto"/>
        </w:rPr>
        <w:t>liệu</w:t>
      </w:r>
      <w:r w:rsidR="00C818EA" w:rsidRPr="00CD1984">
        <w:rPr>
          <w:color w:val="auto"/>
        </w:rPr>
        <w:t xml:space="preserve"> thử nghiệm ăn mòn</w:t>
      </w:r>
      <w:r w:rsidR="00B641EF" w:rsidRPr="00CD1984">
        <w:rPr>
          <w:color w:val="auto"/>
        </w:rPr>
        <w:t xml:space="preserve"> đã</w:t>
      </w:r>
      <w:r w:rsidR="00C818EA" w:rsidRPr="00CD1984">
        <w:rPr>
          <w:color w:val="auto"/>
        </w:rPr>
        <w:t xml:space="preserve"> </w:t>
      </w:r>
      <w:r w:rsidR="00130E3A" w:rsidRPr="00CD1984">
        <w:rPr>
          <w:color w:val="auto"/>
        </w:rPr>
        <w:t>kết thúc</w:t>
      </w:r>
      <w:r w:rsidR="00365177" w:rsidRPr="00CD1984">
        <w:rPr>
          <w:color w:val="auto"/>
        </w:rPr>
        <w:t xml:space="preserve"> được hay chưa</w:t>
      </w:r>
      <w:r w:rsidR="00C818EA" w:rsidRPr="00CD1984">
        <w:rPr>
          <w:color w:val="auto"/>
        </w:rPr>
        <w:t xml:space="preserve">. Nếu hàm lượng ion clorua trung bình trong những </w:t>
      </w:r>
      <w:r w:rsidR="00F831FA" w:rsidRPr="00CD1984">
        <w:rPr>
          <w:color w:val="auto"/>
        </w:rPr>
        <w:t>dầm thử</w:t>
      </w:r>
      <w:r w:rsidR="00C818EA" w:rsidRPr="00CD1984">
        <w:rPr>
          <w:color w:val="auto"/>
        </w:rPr>
        <w:t xml:space="preserve"> vượt quá hàm lượng ion clora tới h</w:t>
      </w:r>
      <w:r w:rsidR="00130E3A" w:rsidRPr="00CD1984">
        <w:rPr>
          <w:color w:val="auto"/>
        </w:rPr>
        <w:t>ạ</w:t>
      </w:r>
      <w:r w:rsidR="00C818EA" w:rsidRPr="00CD1984">
        <w:rPr>
          <w:color w:val="auto"/>
        </w:rPr>
        <w:t xml:space="preserve">n, thử nghiệm được </w:t>
      </w:r>
      <w:r w:rsidR="00130E3A" w:rsidRPr="00CD1984">
        <w:rPr>
          <w:color w:val="auto"/>
        </w:rPr>
        <w:t>kết thúc</w:t>
      </w:r>
      <w:r w:rsidR="00C818EA" w:rsidRPr="00CD1984">
        <w:rPr>
          <w:color w:val="auto"/>
        </w:rPr>
        <w:t xml:space="preserve"> và tính năng ăn mòn của bê tông thử nghiệm được đánh giá. Tình huống này được chỉ ra trong Trường hợp 1 </w:t>
      </w:r>
      <w:r w:rsidR="007B5007" w:rsidRPr="00CD1984">
        <w:rPr>
          <w:color w:val="auto"/>
        </w:rPr>
        <w:t>tại</w:t>
      </w:r>
      <w:r w:rsidR="00C818EA" w:rsidRPr="00CD1984">
        <w:rPr>
          <w:color w:val="auto"/>
        </w:rPr>
        <w:t xml:space="preserve"> phía bên trái của hình </w:t>
      </w:r>
      <w:r w:rsidRPr="00CD1984">
        <w:rPr>
          <w:color w:val="auto"/>
        </w:rPr>
        <w:t>A</w:t>
      </w:r>
      <w:r w:rsidR="00C818EA" w:rsidRPr="00CD1984">
        <w:rPr>
          <w:color w:val="auto"/>
        </w:rPr>
        <w:t xml:space="preserve">.1. Đồ thị phía trên là biểu đồ của dòng </w:t>
      </w:r>
      <w:r w:rsidR="00CF5347" w:rsidRPr="00CD1984">
        <w:rPr>
          <w:color w:val="auto"/>
        </w:rPr>
        <w:t>điện tích macrocell</w:t>
      </w:r>
      <w:r w:rsidR="00C818EA" w:rsidRPr="00CD1984">
        <w:rPr>
          <w:color w:val="auto"/>
        </w:rPr>
        <w:t xml:space="preserve"> theo thời gian và đồ thị phía dưới là biểu đồ của hàm lượng ion clorua. Đồ thị ở phía dưới cùng cho thấy tại thời điểm t</w:t>
      </w:r>
      <w:r w:rsidR="00C818EA" w:rsidRPr="00CD1984">
        <w:rPr>
          <w:color w:val="auto"/>
          <w:vertAlign w:val="subscript"/>
        </w:rPr>
        <w:t>150</w:t>
      </w:r>
      <w:r w:rsidR="00C818EA" w:rsidRPr="00CD1984">
        <w:rPr>
          <w:color w:val="auto"/>
        </w:rPr>
        <w:t xml:space="preserve">, hàm lượng ion clorua trong </w:t>
      </w:r>
      <w:r w:rsidR="00F831FA" w:rsidRPr="00CD1984">
        <w:rPr>
          <w:color w:val="auto"/>
        </w:rPr>
        <w:t>dầm thử</w:t>
      </w:r>
      <w:r w:rsidR="00C818EA" w:rsidRPr="00CD1984">
        <w:rPr>
          <w:color w:val="auto"/>
        </w:rPr>
        <w:t xml:space="preserve"> vượt quá giá trị tới hạn.</w:t>
      </w:r>
      <w:r w:rsidR="00F95049" w:rsidRPr="00CD1984">
        <w:rPr>
          <w:color w:val="auto"/>
        </w:rPr>
        <w:t xml:space="preserve"> </w:t>
      </w:r>
    </w:p>
    <w:p w14:paraId="3212D61B" w14:textId="1A17CC5A" w:rsidR="00D6200C" w:rsidRPr="00CD1984" w:rsidRDefault="00A8271C" w:rsidP="00E979D2">
      <w:pPr>
        <w:jc w:val="center"/>
        <w:rPr>
          <w:color w:val="auto"/>
        </w:rPr>
      </w:pPr>
      <w:r w:rsidRPr="00CD1984">
        <w:rPr>
          <w:noProof/>
          <w:color w:val="auto"/>
        </w:rPr>
        <w:drawing>
          <wp:inline distT="0" distB="0" distL="0" distR="0" wp14:anchorId="45442B83" wp14:editId="2A2F28C5">
            <wp:extent cx="5222748" cy="443778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2516" cy="4471573"/>
                    </a:xfrm>
                    <a:prstGeom prst="rect">
                      <a:avLst/>
                    </a:prstGeom>
                    <a:noFill/>
                    <a:ln>
                      <a:noFill/>
                    </a:ln>
                  </pic:spPr>
                </pic:pic>
              </a:graphicData>
            </a:graphic>
          </wp:inline>
        </w:drawing>
      </w:r>
    </w:p>
    <w:p w14:paraId="032093F3" w14:textId="57295203" w:rsidR="00D6200C" w:rsidRPr="00CD1984" w:rsidRDefault="00D6200C" w:rsidP="00356342">
      <w:pPr>
        <w:jc w:val="center"/>
        <w:rPr>
          <w:b/>
          <w:bCs/>
          <w:color w:val="auto"/>
        </w:rPr>
      </w:pPr>
      <w:r w:rsidRPr="00CD1984">
        <w:rPr>
          <w:b/>
          <w:bCs/>
          <w:color w:val="auto"/>
        </w:rPr>
        <w:t xml:space="preserve">Hình </w:t>
      </w:r>
      <w:r w:rsidR="007B5007" w:rsidRPr="00CD1984">
        <w:rPr>
          <w:b/>
          <w:bCs/>
          <w:color w:val="auto"/>
        </w:rPr>
        <w:t>A</w:t>
      </w:r>
      <w:r w:rsidRPr="00CD1984">
        <w:rPr>
          <w:b/>
          <w:bCs/>
          <w:color w:val="auto"/>
        </w:rPr>
        <w:t xml:space="preserve">.1 – Sơ đồ minh họa </w:t>
      </w:r>
      <w:r w:rsidR="00130E3A" w:rsidRPr="00CD1984">
        <w:rPr>
          <w:b/>
          <w:bCs/>
          <w:color w:val="auto"/>
        </w:rPr>
        <w:t>kết thúc</w:t>
      </w:r>
      <w:r w:rsidRPr="00CD1984">
        <w:rPr>
          <w:b/>
          <w:bCs/>
          <w:color w:val="auto"/>
        </w:rPr>
        <w:t xml:space="preserve"> thử nghiệm ăn mòn và </w:t>
      </w:r>
      <w:r w:rsidR="00CA350C" w:rsidRPr="00CD1984">
        <w:rPr>
          <w:b/>
          <w:bCs/>
          <w:color w:val="auto"/>
        </w:rPr>
        <w:t>yêu cầu của</w:t>
      </w:r>
      <w:r w:rsidRPr="00CD1984">
        <w:rPr>
          <w:b/>
          <w:bCs/>
          <w:color w:val="auto"/>
        </w:rPr>
        <w:t xml:space="preserve"> dòng </w:t>
      </w:r>
      <w:r w:rsidR="00CF5347" w:rsidRPr="00CD1984">
        <w:rPr>
          <w:b/>
          <w:bCs/>
          <w:color w:val="auto"/>
        </w:rPr>
        <w:t>điện tích macrocell</w:t>
      </w:r>
    </w:p>
    <w:p w14:paraId="4FE73FF7" w14:textId="78854C0C" w:rsidR="00BA0A6F" w:rsidRPr="00CD1984" w:rsidRDefault="00BA0A6F" w:rsidP="00BA0A6F">
      <w:pPr>
        <w:rPr>
          <w:color w:val="auto"/>
        </w:rPr>
      </w:pPr>
      <w:r w:rsidRPr="00CD1984">
        <w:rPr>
          <w:b/>
          <w:bCs/>
          <w:color w:val="auto"/>
        </w:rPr>
        <w:lastRenderedPageBreak/>
        <w:t xml:space="preserve">A.2.3 </w:t>
      </w:r>
      <w:r w:rsidRPr="00CD1984">
        <w:rPr>
          <w:color w:val="auto"/>
        </w:rPr>
        <w:t>Nếu tại thời điểm t</w:t>
      </w:r>
      <w:r w:rsidRPr="00CD1984">
        <w:rPr>
          <w:color w:val="auto"/>
          <w:vertAlign w:val="subscript"/>
        </w:rPr>
        <w:t>150</w:t>
      </w:r>
      <w:r w:rsidRPr="00CD1984">
        <w:rPr>
          <w:color w:val="auto"/>
        </w:rPr>
        <w:t xml:space="preserve">, hàm lượng ion clorua trung bình trong </w:t>
      </w:r>
      <w:r w:rsidR="00F831FA" w:rsidRPr="00CD1984">
        <w:rPr>
          <w:color w:val="auto"/>
        </w:rPr>
        <w:t>dầm thử</w:t>
      </w:r>
      <w:r w:rsidRPr="00CD1984">
        <w:rPr>
          <w:color w:val="auto"/>
        </w:rPr>
        <w:t xml:space="preserve"> nhỏ hơn giá trị tới hạn, tiếp tục chu kỳ thẩm thấu và làm khô tuần hoàn cho tới khi hàm lượng ion clorua vượt quá giá trị tới hạn. Điều kiện này được chỉ ra trong Trường hợp 2 ở phía bên phải của Hình A.1. Khi hàm lượng ion clorua trong dầm thử không </w:t>
      </w:r>
      <w:r w:rsidR="00341F8B" w:rsidRPr="00CD1984">
        <w:rPr>
          <w:color w:val="auto"/>
        </w:rPr>
        <w:t>cốt thép</w:t>
      </w:r>
      <w:r w:rsidRPr="00CD1984">
        <w:rPr>
          <w:color w:val="auto"/>
        </w:rPr>
        <w:t xml:space="preserve"> vượt quá giá trị tới hạn, tính năng ăn mòn của bê tông thử nghiệm được đánh giá. Nếu bất kỳ dầm đối chứng nào bị nứt, thử nghiệm được dừng lại và hàm lượng ion clorua của </w:t>
      </w:r>
      <w:r w:rsidR="00F831FA" w:rsidRPr="00CD1984">
        <w:rPr>
          <w:color w:val="auto"/>
        </w:rPr>
        <w:t>dầm thử</w:t>
      </w:r>
      <w:r w:rsidRPr="00CD1984">
        <w:rPr>
          <w:color w:val="auto"/>
        </w:rPr>
        <w:t xml:space="preserve"> được đánh giá. Nếu hàm lượng ion clorua nhỏ hơn giá trị tới hạn, phụ gia không được phân loại là phụ gia ức chế </w:t>
      </w:r>
      <w:r w:rsidR="00A9403B" w:rsidRPr="00CD1984">
        <w:rPr>
          <w:color w:val="auto"/>
        </w:rPr>
        <w:t>ăn mòn do clorua</w:t>
      </w:r>
      <w:r w:rsidRPr="00CD1984">
        <w:rPr>
          <w:color w:val="auto"/>
        </w:rPr>
        <w:t xml:space="preserve">. Ngoài ra, sau 5 năm thử nghiệm ăn mòn, nếu hàm lượng ion clorua của </w:t>
      </w:r>
      <w:r w:rsidR="00F831FA" w:rsidRPr="00CD1984">
        <w:rPr>
          <w:color w:val="auto"/>
        </w:rPr>
        <w:t>dầm thử</w:t>
      </w:r>
      <w:r w:rsidRPr="00CD1984">
        <w:rPr>
          <w:color w:val="auto"/>
        </w:rPr>
        <w:t xml:space="preserve"> nhỏ hơn giá trị tới hạn, phụ gia không được phân loại là phụ gia ức chế </w:t>
      </w:r>
      <w:r w:rsidR="00A9403B" w:rsidRPr="00CD1984">
        <w:rPr>
          <w:color w:val="auto"/>
        </w:rPr>
        <w:t>ăn mòn do clorua</w:t>
      </w:r>
      <w:r w:rsidRPr="00CD1984">
        <w:rPr>
          <w:color w:val="auto"/>
        </w:rPr>
        <w:t>.</w:t>
      </w:r>
    </w:p>
    <w:p w14:paraId="4EFE143C" w14:textId="6EEFB8D0" w:rsidR="00C3058B" w:rsidRPr="00CD1984" w:rsidRDefault="00DC72FC" w:rsidP="00CB5BF2">
      <w:pPr>
        <w:rPr>
          <w:b/>
          <w:bCs/>
          <w:color w:val="auto"/>
        </w:rPr>
      </w:pPr>
      <w:r w:rsidRPr="00CD1984">
        <w:rPr>
          <w:b/>
          <w:bCs/>
          <w:color w:val="auto"/>
        </w:rPr>
        <w:t>A</w:t>
      </w:r>
      <w:r w:rsidR="00C3058B" w:rsidRPr="00CD1984">
        <w:rPr>
          <w:b/>
          <w:bCs/>
          <w:color w:val="auto"/>
        </w:rPr>
        <w:t xml:space="preserve">.3 Tiêu chí ức chế </w:t>
      </w:r>
      <w:r w:rsidR="00A9403B" w:rsidRPr="00CD1984">
        <w:rPr>
          <w:b/>
          <w:bCs/>
          <w:color w:val="auto"/>
        </w:rPr>
        <w:t>ăn mòn do clorua</w:t>
      </w:r>
    </w:p>
    <w:p w14:paraId="0F771CF3" w14:textId="32F44E4B" w:rsidR="00C3058B" w:rsidRPr="00CD1984" w:rsidRDefault="00DC72FC" w:rsidP="00CB5BF2">
      <w:pPr>
        <w:rPr>
          <w:color w:val="auto"/>
        </w:rPr>
      </w:pPr>
      <w:r w:rsidRPr="00CD1984">
        <w:rPr>
          <w:b/>
          <w:bCs/>
          <w:color w:val="auto"/>
        </w:rPr>
        <w:t>A</w:t>
      </w:r>
      <w:r w:rsidR="00C3058B" w:rsidRPr="00CD1984">
        <w:rPr>
          <w:b/>
          <w:bCs/>
          <w:color w:val="auto"/>
        </w:rPr>
        <w:t xml:space="preserve">.3.1 </w:t>
      </w:r>
      <w:r w:rsidR="00C3058B" w:rsidRPr="00CD1984">
        <w:rPr>
          <w:color w:val="auto"/>
        </w:rPr>
        <w:t xml:space="preserve">Khi </w:t>
      </w:r>
      <w:r w:rsidR="009C25B9" w:rsidRPr="00CD1984">
        <w:rPr>
          <w:color w:val="auto"/>
        </w:rPr>
        <w:t>kết thúc</w:t>
      </w:r>
      <w:r w:rsidR="00C3058B" w:rsidRPr="00CD1984">
        <w:rPr>
          <w:color w:val="auto"/>
        </w:rPr>
        <w:t xml:space="preserve"> thử nghiệm, hàm lượng ion clorua trung bình của </w:t>
      </w:r>
      <w:r w:rsidR="00F831FA" w:rsidRPr="00CD1984">
        <w:rPr>
          <w:color w:val="auto"/>
        </w:rPr>
        <w:t>dầm thử</w:t>
      </w:r>
      <w:r w:rsidR="00C3058B" w:rsidRPr="00CD1984">
        <w:rPr>
          <w:color w:val="auto"/>
        </w:rPr>
        <w:t xml:space="preserve"> phải </w:t>
      </w:r>
      <w:r w:rsidR="00F604D7" w:rsidRPr="00CD1984">
        <w:rPr>
          <w:color w:val="auto"/>
        </w:rPr>
        <w:t xml:space="preserve">bằng </w:t>
      </w:r>
      <w:r w:rsidR="00A84EF7" w:rsidRPr="00CD1984">
        <w:rPr>
          <w:color w:val="auto"/>
        </w:rPr>
        <w:t xml:space="preserve">hoặc </w:t>
      </w:r>
      <w:r w:rsidR="00F604D7" w:rsidRPr="00CD1984">
        <w:rPr>
          <w:color w:val="auto"/>
        </w:rPr>
        <w:t xml:space="preserve">lớn hơn </w:t>
      </w:r>
      <w:r w:rsidR="00C3058B" w:rsidRPr="00CD1984">
        <w:rPr>
          <w:color w:val="auto"/>
        </w:rPr>
        <w:t xml:space="preserve">giá trị tới hạn. Dòng </w:t>
      </w:r>
      <w:r w:rsidR="00CF5347" w:rsidRPr="00CD1984">
        <w:rPr>
          <w:color w:val="auto"/>
        </w:rPr>
        <w:t>điện tích macrocell</w:t>
      </w:r>
      <w:r w:rsidR="00C3058B" w:rsidRPr="00CD1984">
        <w:rPr>
          <w:color w:val="auto"/>
        </w:rPr>
        <w:t xml:space="preserve"> của </w:t>
      </w:r>
      <w:r w:rsidR="00F831FA" w:rsidRPr="00CD1984">
        <w:rPr>
          <w:color w:val="auto"/>
        </w:rPr>
        <w:t>dầm thử</w:t>
      </w:r>
      <w:r w:rsidR="00C3058B" w:rsidRPr="00CD1984">
        <w:rPr>
          <w:color w:val="auto"/>
        </w:rPr>
        <w:t xml:space="preserve"> được tính toán và diện tích ăn mòn của thanh thép phía trên được so sánh với mẫu đối chứng. Để đáp ứng đặc điểm kỹ thuật này, hai điều kiện phải được thỏa mãn:</w:t>
      </w:r>
    </w:p>
    <w:p w14:paraId="24B8DF1A" w14:textId="167C83DC" w:rsidR="00C3058B" w:rsidRPr="00CD1984" w:rsidRDefault="00DC72FC" w:rsidP="00CB5BF2">
      <w:pPr>
        <w:rPr>
          <w:color w:val="auto"/>
        </w:rPr>
      </w:pPr>
      <w:r w:rsidRPr="00CD1984">
        <w:rPr>
          <w:b/>
          <w:bCs/>
          <w:color w:val="auto"/>
        </w:rPr>
        <w:t>A</w:t>
      </w:r>
      <w:r w:rsidR="00C3058B" w:rsidRPr="00CD1984">
        <w:rPr>
          <w:b/>
          <w:bCs/>
          <w:color w:val="auto"/>
        </w:rPr>
        <w:t xml:space="preserve">.3.1.1 </w:t>
      </w:r>
      <w:r w:rsidR="00C3058B" w:rsidRPr="00CD1984">
        <w:rPr>
          <w:color w:val="auto"/>
        </w:rPr>
        <w:t xml:space="preserve">Dòng </w:t>
      </w:r>
      <w:r w:rsidR="00CF5347" w:rsidRPr="00CD1984">
        <w:rPr>
          <w:color w:val="auto"/>
        </w:rPr>
        <w:t>điện tích macrocell</w:t>
      </w:r>
      <w:r w:rsidR="00C3058B" w:rsidRPr="00CD1984">
        <w:rPr>
          <w:color w:val="auto"/>
        </w:rPr>
        <w:t xml:space="preserve"> của </w:t>
      </w:r>
      <w:r w:rsidR="00F831FA" w:rsidRPr="00CD1984">
        <w:rPr>
          <w:color w:val="auto"/>
        </w:rPr>
        <w:t>dầm thử</w:t>
      </w:r>
      <w:r w:rsidR="00C3058B" w:rsidRPr="00CD1984">
        <w:rPr>
          <w:color w:val="auto"/>
        </w:rPr>
        <w:t xml:space="preserve"> phải </w:t>
      </w:r>
      <w:r w:rsidR="00F604D7" w:rsidRPr="00CD1984">
        <w:rPr>
          <w:color w:val="auto"/>
        </w:rPr>
        <w:t>nhỏ hơn hoặc bằng</w:t>
      </w:r>
      <w:r w:rsidR="00C3058B" w:rsidRPr="00CD1984">
        <w:rPr>
          <w:color w:val="auto"/>
        </w:rPr>
        <w:t xml:space="preserve"> 50 C; </w:t>
      </w:r>
    </w:p>
    <w:p w14:paraId="02652E24" w14:textId="09038958" w:rsidR="00C3058B" w:rsidRPr="00CD1984" w:rsidRDefault="00DC72FC" w:rsidP="00CB5BF2">
      <w:pPr>
        <w:rPr>
          <w:color w:val="auto"/>
        </w:rPr>
      </w:pPr>
      <w:r w:rsidRPr="00CD1984">
        <w:rPr>
          <w:b/>
          <w:bCs/>
          <w:color w:val="auto"/>
        </w:rPr>
        <w:t>A</w:t>
      </w:r>
      <w:r w:rsidR="00C3058B" w:rsidRPr="00CD1984">
        <w:rPr>
          <w:b/>
          <w:bCs/>
          <w:color w:val="auto"/>
        </w:rPr>
        <w:t xml:space="preserve">.3.1.2 </w:t>
      </w:r>
      <w:r w:rsidR="00C3058B" w:rsidRPr="00CD1984">
        <w:rPr>
          <w:color w:val="auto"/>
        </w:rPr>
        <w:t xml:space="preserve">Diện tích bị ăn mòn trung bình (tính theo phần trăm) của thanh </w:t>
      </w:r>
      <w:r w:rsidR="00F604D7" w:rsidRPr="00CD1984">
        <w:rPr>
          <w:color w:val="auto"/>
        </w:rPr>
        <w:t>cốt thép bên</w:t>
      </w:r>
      <w:r w:rsidR="00C3058B" w:rsidRPr="00CD1984">
        <w:rPr>
          <w:color w:val="auto"/>
        </w:rPr>
        <w:t xml:space="preserve"> trên phải nhỏ hơn </w:t>
      </w:r>
      <w:r w:rsidR="00F604D7" w:rsidRPr="00CD1984">
        <w:rPr>
          <w:color w:val="auto"/>
        </w:rPr>
        <w:t>một phần ba</w:t>
      </w:r>
      <w:r w:rsidR="00C3058B" w:rsidRPr="00CD1984">
        <w:rPr>
          <w:color w:val="auto"/>
        </w:rPr>
        <w:t xml:space="preserve"> diện tích bị ăn mòn trung bình (tính theo phần trăm) trong dầm </w:t>
      </w:r>
      <w:r w:rsidR="00484AB1" w:rsidRPr="00CD1984">
        <w:rPr>
          <w:color w:val="auto"/>
        </w:rPr>
        <w:t>đối chứng</w:t>
      </w:r>
      <w:r w:rsidR="00C3058B" w:rsidRPr="00CD1984">
        <w:rPr>
          <w:color w:val="auto"/>
        </w:rPr>
        <w:t>.</w:t>
      </w:r>
    </w:p>
    <w:p w14:paraId="37F1D5CF" w14:textId="1DE20CCC" w:rsidR="00244CE7" w:rsidRPr="00CD1984" w:rsidRDefault="00DC72FC" w:rsidP="00CB5BF2">
      <w:pPr>
        <w:rPr>
          <w:b/>
          <w:bCs/>
          <w:color w:val="auto"/>
        </w:rPr>
      </w:pPr>
      <w:r w:rsidRPr="00CD1984">
        <w:rPr>
          <w:b/>
          <w:bCs/>
          <w:color w:val="auto"/>
        </w:rPr>
        <w:t>A</w:t>
      </w:r>
      <w:r w:rsidR="00244CE7" w:rsidRPr="00CD1984">
        <w:rPr>
          <w:b/>
          <w:bCs/>
          <w:color w:val="auto"/>
        </w:rPr>
        <w:t xml:space="preserve">.4 </w:t>
      </w:r>
      <w:r w:rsidRPr="00CD1984">
        <w:rPr>
          <w:b/>
          <w:bCs/>
          <w:color w:val="auto"/>
        </w:rPr>
        <w:t>Sơ</w:t>
      </w:r>
      <w:r w:rsidR="00244CE7" w:rsidRPr="00CD1984">
        <w:rPr>
          <w:b/>
          <w:bCs/>
          <w:color w:val="auto"/>
        </w:rPr>
        <w:t xml:space="preserve"> đồ</w:t>
      </w:r>
    </w:p>
    <w:p w14:paraId="6C1CD072" w14:textId="16528091" w:rsidR="003B027C" w:rsidRPr="00CD1984" w:rsidRDefault="00DC72FC" w:rsidP="00CB5BF2">
      <w:pPr>
        <w:rPr>
          <w:color w:val="auto"/>
        </w:rPr>
      </w:pPr>
      <w:r w:rsidRPr="00CD1984">
        <w:rPr>
          <w:b/>
          <w:bCs/>
          <w:color w:val="auto"/>
        </w:rPr>
        <w:t>A</w:t>
      </w:r>
      <w:r w:rsidR="00244CE7" w:rsidRPr="00CD1984">
        <w:rPr>
          <w:b/>
          <w:bCs/>
          <w:color w:val="auto"/>
        </w:rPr>
        <w:t xml:space="preserve">.4.1 </w:t>
      </w:r>
      <w:r w:rsidR="00244CE7" w:rsidRPr="00CD1984">
        <w:rPr>
          <w:color w:val="auto"/>
        </w:rPr>
        <w:t xml:space="preserve">Hình </w:t>
      </w:r>
      <w:r w:rsidRPr="00CD1984">
        <w:rPr>
          <w:color w:val="auto"/>
        </w:rPr>
        <w:t>A</w:t>
      </w:r>
      <w:r w:rsidR="00244CE7" w:rsidRPr="00CD1984">
        <w:rPr>
          <w:color w:val="auto"/>
        </w:rPr>
        <w:t xml:space="preserve">.2 là </w:t>
      </w:r>
      <w:r w:rsidR="00547032" w:rsidRPr="00CD1984">
        <w:rPr>
          <w:color w:val="auto"/>
        </w:rPr>
        <w:t>sơ</w:t>
      </w:r>
      <w:r w:rsidR="00244CE7" w:rsidRPr="00CD1984">
        <w:rPr>
          <w:color w:val="auto"/>
        </w:rPr>
        <w:t xml:space="preserve"> đồ tóm tắt quy trình thử nghiệm ăn mòn được sử dụng để đánh giá phụ gia </w:t>
      </w:r>
      <w:r w:rsidR="00692A42" w:rsidRPr="00CD1984">
        <w:rPr>
          <w:color w:val="auto"/>
        </w:rPr>
        <w:t>ức chế</w:t>
      </w:r>
      <w:r w:rsidR="00244CE7" w:rsidRPr="00CD1984">
        <w:rPr>
          <w:color w:val="auto"/>
        </w:rPr>
        <w:t xml:space="preserve"> </w:t>
      </w:r>
      <w:r w:rsidR="00A9403B" w:rsidRPr="00CD1984">
        <w:rPr>
          <w:color w:val="auto"/>
        </w:rPr>
        <w:t>ăn mòn do clorua</w:t>
      </w:r>
      <w:r w:rsidR="00244CE7" w:rsidRPr="00CD1984">
        <w:rPr>
          <w:color w:val="auto"/>
        </w:rPr>
        <w:t xml:space="preserve">. Những số được đóng khung viện dẫn đến các </w:t>
      </w:r>
      <w:r w:rsidR="000D2A9D" w:rsidRPr="00CD1984">
        <w:rPr>
          <w:color w:val="auto"/>
        </w:rPr>
        <w:t>Điều khoản</w:t>
      </w:r>
      <w:r w:rsidR="00244CE7" w:rsidRPr="00CD1984">
        <w:rPr>
          <w:color w:val="auto"/>
        </w:rPr>
        <w:t xml:space="preserve"> trong </w:t>
      </w:r>
      <w:r w:rsidR="00BA0A6F" w:rsidRPr="00CD1984">
        <w:rPr>
          <w:color w:val="auto"/>
        </w:rPr>
        <w:t>tiêu chuẩn này</w:t>
      </w:r>
      <w:r w:rsidR="00244CE7" w:rsidRPr="00CD1984">
        <w:rPr>
          <w:color w:val="auto"/>
        </w:rPr>
        <w:t>.</w:t>
      </w:r>
    </w:p>
    <w:p w14:paraId="6789EB84" w14:textId="7B584802" w:rsidR="00244CE7" w:rsidRPr="00CD1984" w:rsidRDefault="00BE30F7" w:rsidP="00BE30F7">
      <w:pPr>
        <w:jc w:val="center"/>
        <w:rPr>
          <w:color w:val="auto"/>
        </w:rPr>
      </w:pPr>
      <w:r>
        <w:rPr>
          <w:noProof/>
        </w:rPr>
        <w:lastRenderedPageBreak/>
        <w:drawing>
          <wp:inline distT="0" distB="0" distL="0" distR="0" wp14:anchorId="473EBF81" wp14:editId="3953868D">
            <wp:extent cx="6409055" cy="759015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9055" cy="7590155"/>
                    </a:xfrm>
                    <a:prstGeom prst="rect">
                      <a:avLst/>
                    </a:prstGeom>
                    <a:noFill/>
                    <a:ln>
                      <a:noFill/>
                    </a:ln>
                  </pic:spPr>
                </pic:pic>
              </a:graphicData>
            </a:graphic>
          </wp:inline>
        </w:drawing>
      </w:r>
    </w:p>
    <w:p w14:paraId="0C897ABE" w14:textId="77AE41A9" w:rsidR="003B027C" w:rsidRPr="00CD1984" w:rsidRDefault="003B027C" w:rsidP="000439C3">
      <w:pPr>
        <w:tabs>
          <w:tab w:val="center" w:pos="4677"/>
          <w:tab w:val="left" w:pos="8040"/>
        </w:tabs>
        <w:jc w:val="center"/>
        <w:rPr>
          <w:b/>
          <w:bCs/>
          <w:color w:val="auto"/>
        </w:rPr>
      </w:pPr>
      <w:r w:rsidRPr="00CD1984">
        <w:rPr>
          <w:b/>
          <w:bCs/>
          <w:color w:val="auto"/>
        </w:rPr>
        <w:t xml:space="preserve">Hình </w:t>
      </w:r>
      <w:r w:rsidR="00DC72FC" w:rsidRPr="00CD1984">
        <w:rPr>
          <w:b/>
          <w:bCs/>
          <w:color w:val="auto"/>
        </w:rPr>
        <w:t>A</w:t>
      </w:r>
      <w:r w:rsidRPr="00CD1984">
        <w:rPr>
          <w:b/>
          <w:bCs/>
          <w:color w:val="auto"/>
        </w:rPr>
        <w:t xml:space="preserve">.2 – </w:t>
      </w:r>
      <w:r w:rsidR="00547032" w:rsidRPr="00CD1984">
        <w:rPr>
          <w:b/>
          <w:bCs/>
          <w:color w:val="auto"/>
        </w:rPr>
        <w:t>Sơ</w:t>
      </w:r>
      <w:r w:rsidRPr="00CD1984">
        <w:rPr>
          <w:b/>
          <w:bCs/>
          <w:color w:val="auto"/>
        </w:rPr>
        <w:t xml:space="preserve"> đồ quy trình thử nghiệm ăn mòn</w:t>
      </w:r>
    </w:p>
    <w:p w14:paraId="363B9404" w14:textId="53140222" w:rsidR="003D35B3" w:rsidRPr="00CD1984" w:rsidRDefault="00741226" w:rsidP="00D427B9">
      <w:pPr>
        <w:spacing w:before="0" w:after="160" w:line="259" w:lineRule="auto"/>
        <w:jc w:val="center"/>
        <w:rPr>
          <w:rFonts w:eastAsia="Times New Roman" w:cs="Arial"/>
          <w:b/>
          <w:color w:val="auto"/>
          <w:sz w:val="24"/>
          <w:lang w:val="da-DK"/>
        </w:rPr>
      </w:pPr>
      <w:r w:rsidRPr="00CD1984">
        <w:rPr>
          <w:color w:val="auto"/>
        </w:rPr>
        <w:br w:type="page"/>
      </w:r>
      <w:r w:rsidR="003D35B3" w:rsidRPr="00CD1984">
        <w:rPr>
          <w:rFonts w:eastAsia="Times New Roman" w:cs="Arial"/>
          <w:b/>
          <w:color w:val="auto"/>
          <w:sz w:val="24"/>
          <w:lang w:val="da-DK"/>
        </w:rPr>
        <w:lastRenderedPageBreak/>
        <w:t>Phụ lục B</w:t>
      </w:r>
    </w:p>
    <w:p w14:paraId="26AA20AA" w14:textId="77777777" w:rsidR="003D35B3" w:rsidRPr="00CD1984" w:rsidRDefault="003D35B3" w:rsidP="003D35B3">
      <w:pPr>
        <w:jc w:val="center"/>
        <w:rPr>
          <w:rFonts w:eastAsia="Times New Roman" w:cs="Arial"/>
          <w:color w:val="auto"/>
          <w:sz w:val="24"/>
          <w:lang w:val="da-DK"/>
        </w:rPr>
      </w:pPr>
      <w:r w:rsidRPr="00CD1984">
        <w:rPr>
          <w:rFonts w:eastAsia="Times New Roman" w:cs="Arial"/>
          <w:color w:val="auto"/>
          <w:sz w:val="24"/>
          <w:lang w:val="da-DK"/>
        </w:rPr>
        <w:t>(Tham khảo)</w:t>
      </w:r>
    </w:p>
    <w:p w14:paraId="67B3F0F9" w14:textId="77777777" w:rsidR="003D35B3" w:rsidRPr="00CD1984" w:rsidRDefault="003D35B3" w:rsidP="003D35B3">
      <w:pPr>
        <w:jc w:val="center"/>
        <w:rPr>
          <w:rFonts w:eastAsia="Times New Roman" w:cs="Arial"/>
          <w:b/>
          <w:color w:val="auto"/>
          <w:sz w:val="24"/>
          <w:lang w:val="da-DK"/>
        </w:rPr>
      </w:pPr>
      <w:r w:rsidRPr="00CD1984">
        <w:rPr>
          <w:rFonts w:eastAsia="Times New Roman" w:cs="Arial"/>
          <w:b/>
          <w:color w:val="auto"/>
          <w:sz w:val="24"/>
          <w:lang w:val="da-DK"/>
        </w:rPr>
        <w:t>Lựa chọn thành phần cốt liệu cho hỗn hợp bê tông thử nghiệm</w:t>
      </w:r>
    </w:p>
    <w:p w14:paraId="7D306AC7" w14:textId="4176EB4F" w:rsidR="003D35B3" w:rsidRPr="00CD1984" w:rsidRDefault="003D35B3" w:rsidP="003D35B3">
      <w:pPr>
        <w:spacing w:after="120"/>
        <w:rPr>
          <w:rFonts w:eastAsia="Times New Roman" w:cs="Arial"/>
          <w:b/>
          <w:color w:val="auto"/>
          <w:lang w:val="da-DK"/>
        </w:rPr>
      </w:pPr>
      <w:r w:rsidRPr="00CD1984">
        <w:rPr>
          <w:rFonts w:eastAsia="Times New Roman" w:cs="Arial"/>
          <w:b/>
          <w:color w:val="auto"/>
          <w:lang w:val="da-DK"/>
        </w:rPr>
        <w:t>B.1 Nguyên tắc chung</w:t>
      </w:r>
    </w:p>
    <w:p w14:paraId="457D4AD4" w14:textId="6E3BE082" w:rsidR="003D35B3" w:rsidRPr="00CD1984" w:rsidRDefault="003D35B3" w:rsidP="003D35B3">
      <w:pPr>
        <w:spacing w:after="120"/>
        <w:rPr>
          <w:rFonts w:eastAsia="Times New Roman" w:cs="Arial"/>
          <w:color w:val="auto"/>
          <w:lang w:val="da-DK"/>
        </w:rPr>
      </w:pPr>
      <w:r w:rsidRPr="00CD1984">
        <w:rPr>
          <w:rFonts w:eastAsia="Times New Roman" w:cs="Arial"/>
          <w:color w:val="auto"/>
          <w:lang w:val="da-DK"/>
        </w:rPr>
        <w:t>Thành phần cốt liệu cho hỗn hợp bê tông thử nghiệm được tính toán dựa trên các điều kiện cho trước của thử nghiệm như: độ sụt, hàm lượng bọt khí, kích thước lớn nhất của cốt liệu lớn, hàm lượng xi măng và hàm lượng nước trong hỗn hợp bê tông.</w:t>
      </w:r>
    </w:p>
    <w:p w14:paraId="72AC8EA4" w14:textId="4BFC7917" w:rsidR="003D35B3" w:rsidRPr="00CD1984" w:rsidRDefault="003D35B3" w:rsidP="003D35B3">
      <w:pPr>
        <w:spacing w:after="120"/>
        <w:rPr>
          <w:rFonts w:eastAsia="Times New Roman" w:cs="Arial"/>
          <w:b/>
          <w:color w:val="auto"/>
          <w:szCs w:val="20"/>
          <w:lang w:val="da-DK"/>
        </w:rPr>
      </w:pPr>
      <w:r w:rsidRPr="00CD1984">
        <w:rPr>
          <w:rFonts w:eastAsia="Times New Roman" w:cs="Arial"/>
          <w:b/>
          <w:color w:val="auto"/>
          <w:szCs w:val="20"/>
          <w:lang w:val="da-DK"/>
        </w:rPr>
        <w:t>B.2. Thông số kỹ thuật của hỗn hợp bê tông thử nghiệm</w:t>
      </w:r>
    </w:p>
    <w:p w14:paraId="60E90B6F" w14:textId="62D6C0EE" w:rsidR="003D35B3" w:rsidRPr="00CD1984" w:rsidRDefault="003D35B3" w:rsidP="003D35B3">
      <w:pPr>
        <w:spacing w:after="120"/>
        <w:rPr>
          <w:rFonts w:eastAsia="Times New Roman" w:cs="Arial"/>
          <w:color w:val="auto"/>
          <w:szCs w:val="20"/>
          <w:lang w:val="da-DK"/>
        </w:rPr>
      </w:pPr>
      <w:r w:rsidRPr="00CD1984">
        <w:rPr>
          <w:rFonts w:eastAsia="Times New Roman" w:cs="Arial"/>
          <w:b/>
          <w:color w:val="auto"/>
          <w:szCs w:val="20"/>
          <w:lang w:val="da-DK"/>
        </w:rPr>
        <w:t xml:space="preserve">B.2.1 </w:t>
      </w:r>
      <w:r w:rsidRPr="00CD1984">
        <w:rPr>
          <w:rFonts w:eastAsia="Times New Roman" w:cs="Arial"/>
          <w:color w:val="auto"/>
          <w:szCs w:val="20"/>
          <w:lang w:val="da-DK"/>
        </w:rPr>
        <w:t>Xi măng phải là loại xi măng bền sunfat thường phù hợp theo TCVN 6067. Hàm lượng xi măng từ 325</w:t>
      </w:r>
      <w:r w:rsidR="003E4CBE" w:rsidRPr="00CD1984">
        <w:rPr>
          <w:rFonts w:eastAsia="Times New Roman" w:cs="Arial"/>
          <w:color w:val="auto"/>
          <w:szCs w:val="20"/>
          <w:lang w:val="da-DK"/>
        </w:rPr>
        <w:t xml:space="preserve"> kg/m</w:t>
      </w:r>
      <w:r w:rsidR="003E4CBE" w:rsidRPr="00CD1984">
        <w:rPr>
          <w:rFonts w:eastAsia="Times New Roman" w:cs="Arial"/>
          <w:color w:val="auto"/>
          <w:szCs w:val="20"/>
          <w:vertAlign w:val="superscript"/>
          <w:lang w:val="da-DK"/>
        </w:rPr>
        <w:t>3</w:t>
      </w:r>
      <w:r w:rsidRPr="00CD1984">
        <w:rPr>
          <w:rFonts w:eastAsia="Times New Roman" w:cs="Arial"/>
          <w:color w:val="auto"/>
          <w:szCs w:val="20"/>
          <w:lang w:val="da-DK"/>
        </w:rPr>
        <w:t xml:space="preserve"> đến 385 kg/m</w:t>
      </w:r>
      <w:r w:rsidRPr="00CD1984">
        <w:rPr>
          <w:rFonts w:eastAsia="Times New Roman" w:cs="Arial"/>
          <w:color w:val="auto"/>
          <w:szCs w:val="20"/>
          <w:vertAlign w:val="superscript"/>
          <w:lang w:val="da-DK"/>
        </w:rPr>
        <w:t>3</w:t>
      </w:r>
      <w:r w:rsidRPr="00CD1984">
        <w:rPr>
          <w:rFonts w:eastAsia="Times New Roman" w:cs="Arial"/>
          <w:color w:val="auto"/>
          <w:szCs w:val="20"/>
          <w:lang w:val="da-DK"/>
        </w:rPr>
        <w:t xml:space="preserve"> bê tông. Tỷ lệ nước/xi măng là 0,5 ± 0,01. </w:t>
      </w:r>
    </w:p>
    <w:p w14:paraId="676883DA" w14:textId="19047460" w:rsidR="003D35B3" w:rsidRPr="00CD1984" w:rsidRDefault="003D35B3" w:rsidP="003D35B3">
      <w:pPr>
        <w:spacing w:after="120"/>
        <w:rPr>
          <w:rFonts w:eastAsia="Times New Roman" w:cs="Arial"/>
          <w:color w:val="auto"/>
          <w:szCs w:val="20"/>
          <w:lang w:val="da-DK"/>
        </w:rPr>
      </w:pPr>
      <w:r w:rsidRPr="00CD1984">
        <w:rPr>
          <w:rFonts w:eastAsia="Times New Roman" w:cs="Arial"/>
          <w:b/>
          <w:color w:val="auto"/>
          <w:szCs w:val="20"/>
          <w:lang w:val="da-DK"/>
        </w:rPr>
        <w:t xml:space="preserve">B.2.2 </w:t>
      </w:r>
      <w:r w:rsidRPr="00CD1984">
        <w:rPr>
          <w:rFonts w:eastAsia="Times New Roman" w:cs="Arial"/>
          <w:color w:val="auto"/>
          <w:szCs w:val="20"/>
          <w:lang w:val="da-DK"/>
        </w:rPr>
        <w:t>Cốt liệu lớn có kích thước hạt lớn nhất là 10 mm hoặc 20 mm phù hợp với TCVN 7570. Khối lượng thể tích của cốt liệu lớn được xác định theo TCVN 7572-5.</w:t>
      </w:r>
    </w:p>
    <w:p w14:paraId="2F973CEE" w14:textId="0B764B8E" w:rsidR="003D35B3" w:rsidRPr="00CD1984" w:rsidRDefault="003D35B3" w:rsidP="003D35B3">
      <w:pPr>
        <w:spacing w:after="120"/>
        <w:rPr>
          <w:rFonts w:eastAsia="Times New Roman" w:cs="Arial"/>
          <w:color w:val="auto"/>
          <w:szCs w:val="20"/>
          <w:lang w:val="da-DK"/>
        </w:rPr>
      </w:pPr>
      <w:r w:rsidRPr="00CD1984">
        <w:rPr>
          <w:rFonts w:eastAsia="Times New Roman" w:cs="Arial"/>
          <w:b/>
          <w:color w:val="auto"/>
          <w:szCs w:val="20"/>
          <w:lang w:val="da-DK"/>
        </w:rPr>
        <w:t xml:space="preserve">B.2.3 </w:t>
      </w:r>
      <w:r w:rsidRPr="00CD1984">
        <w:rPr>
          <w:rFonts w:eastAsia="Times New Roman" w:cs="Arial"/>
          <w:color w:val="auto"/>
          <w:szCs w:val="20"/>
          <w:lang w:val="da-DK"/>
        </w:rPr>
        <w:t xml:space="preserve">Lựa chọn thể tích cốt liệu lớn theo </w:t>
      </w:r>
      <w:r w:rsidR="009C2592" w:rsidRPr="00CD1984">
        <w:rPr>
          <w:rFonts w:eastAsia="Times New Roman" w:cs="Arial"/>
          <w:color w:val="auto"/>
          <w:szCs w:val="20"/>
          <w:lang w:val="da-DK"/>
        </w:rPr>
        <w:t>mô đun</w:t>
      </w:r>
      <w:r w:rsidRPr="00CD1984">
        <w:rPr>
          <w:rFonts w:eastAsia="Times New Roman" w:cs="Arial"/>
          <w:color w:val="auto"/>
          <w:szCs w:val="20"/>
          <w:lang w:val="da-DK"/>
        </w:rPr>
        <w:t xml:space="preserve"> độ </w:t>
      </w:r>
      <w:r w:rsidR="00F42317" w:rsidRPr="00CD1984">
        <w:rPr>
          <w:rFonts w:eastAsia="Times New Roman" w:cs="Arial"/>
          <w:color w:val="auto"/>
          <w:szCs w:val="20"/>
          <w:lang w:val="da-DK"/>
        </w:rPr>
        <w:t>lớn</w:t>
      </w:r>
      <w:r w:rsidRPr="00CD1984">
        <w:rPr>
          <w:rFonts w:eastAsia="Times New Roman" w:cs="Arial"/>
          <w:color w:val="auto"/>
          <w:szCs w:val="20"/>
          <w:lang w:val="da-DK"/>
        </w:rPr>
        <w:t xml:space="preserve"> của cốt liệu nhỏ theo theo Bảng B.1:</w:t>
      </w:r>
    </w:p>
    <w:p w14:paraId="58093E2B" w14:textId="70B5047C" w:rsidR="003D35B3" w:rsidRPr="00CD1984" w:rsidRDefault="003D35B3" w:rsidP="003D35B3">
      <w:pPr>
        <w:spacing w:after="120"/>
        <w:jc w:val="center"/>
        <w:rPr>
          <w:rFonts w:eastAsia="Times New Roman" w:cs="Arial"/>
          <w:b/>
          <w:color w:val="auto"/>
          <w:szCs w:val="20"/>
          <w:lang w:val="da-DK"/>
        </w:rPr>
      </w:pPr>
      <w:r w:rsidRPr="00CD1984">
        <w:rPr>
          <w:rFonts w:eastAsia="Times New Roman" w:cs="Arial"/>
          <w:b/>
          <w:color w:val="auto"/>
          <w:szCs w:val="20"/>
          <w:lang w:val="da-DK"/>
        </w:rPr>
        <w:t>Bảng B.1 – Thể tích của cốt liệu lớn trên mỗi đơn vị thể tích bê tông</w:t>
      </w:r>
    </w:p>
    <w:tbl>
      <w:tblPr>
        <w:tblStyle w:val="TableGrid"/>
        <w:tblW w:w="0" w:type="auto"/>
        <w:jc w:val="center"/>
        <w:tblLook w:val="04A0" w:firstRow="1" w:lastRow="0" w:firstColumn="1" w:lastColumn="0" w:noHBand="0" w:noVBand="1"/>
      </w:tblPr>
      <w:tblGrid>
        <w:gridCol w:w="2178"/>
        <w:gridCol w:w="1652"/>
        <w:gridCol w:w="1915"/>
        <w:gridCol w:w="1915"/>
        <w:gridCol w:w="1916"/>
      </w:tblGrid>
      <w:tr w:rsidR="00CD1984" w:rsidRPr="00CD1984" w14:paraId="026B241D" w14:textId="77777777" w:rsidTr="00D427B9">
        <w:trPr>
          <w:jc w:val="center"/>
        </w:trPr>
        <w:tc>
          <w:tcPr>
            <w:tcW w:w="2178" w:type="dxa"/>
            <w:vMerge w:val="restart"/>
            <w:vAlign w:val="center"/>
          </w:tcPr>
          <w:p w14:paraId="75A2CAF0" w14:textId="210BB9D1"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Kích thước danh nghĩa lớn nhất của cốt liệu lớn</w:t>
            </w:r>
            <w:r w:rsidR="009478D7" w:rsidRPr="00CD1984">
              <w:rPr>
                <w:rFonts w:eastAsia="Times New Roman" w:cs="Arial"/>
                <w:b/>
                <w:color w:val="auto"/>
                <w:szCs w:val="20"/>
                <w:lang w:val="da-DK"/>
              </w:rPr>
              <w:t>, mm</w:t>
            </w:r>
          </w:p>
        </w:tc>
        <w:tc>
          <w:tcPr>
            <w:tcW w:w="7398" w:type="dxa"/>
            <w:gridSpan w:val="4"/>
            <w:vAlign w:val="center"/>
          </w:tcPr>
          <w:p w14:paraId="1E553A25" w14:textId="77777777" w:rsidR="005A7F3A"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Thể tích của cốt liệu lớn trên mỗi đơn vị thể tích bê tông theo</w:t>
            </w:r>
          </w:p>
          <w:p w14:paraId="015058CB" w14:textId="59EC307D" w:rsidR="003D35B3" w:rsidRPr="00CD1984" w:rsidRDefault="009C2592"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mô đun</w:t>
            </w:r>
            <w:r w:rsidR="003D35B3" w:rsidRPr="00CD1984">
              <w:rPr>
                <w:rFonts w:eastAsia="Times New Roman" w:cs="Arial"/>
                <w:b/>
                <w:color w:val="auto"/>
                <w:szCs w:val="20"/>
                <w:lang w:val="da-DK"/>
              </w:rPr>
              <w:t xml:space="preserve"> độ </w:t>
            </w:r>
            <w:r w:rsidR="00D916D7" w:rsidRPr="00CD1984">
              <w:rPr>
                <w:rFonts w:eastAsia="Times New Roman" w:cs="Arial"/>
                <w:b/>
                <w:color w:val="auto"/>
                <w:szCs w:val="20"/>
                <w:lang w:val="da-DK"/>
              </w:rPr>
              <w:t>lớn</w:t>
            </w:r>
            <w:r w:rsidR="003D35B3" w:rsidRPr="00CD1984">
              <w:rPr>
                <w:rFonts w:eastAsia="Times New Roman" w:cs="Arial"/>
                <w:b/>
                <w:color w:val="auto"/>
                <w:szCs w:val="20"/>
                <w:lang w:val="da-DK"/>
              </w:rPr>
              <w:t xml:space="preserve"> của cốt liệu nhỏ  (m</w:t>
            </w:r>
            <w:r w:rsidR="003D35B3" w:rsidRPr="00CD1984">
              <w:rPr>
                <w:rFonts w:eastAsia="Times New Roman" w:cs="Arial"/>
                <w:b/>
                <w:color w:val="auto"/>
                <w:szCs w:val="20"/>
                <w:vertAlign w:val="superscript"/>
                <w:lang w:val="da-DK"/>
              </w:rPr>
              <w:t>3</w:t>
            </w:r>
            <w:r w:rsidR="003D35B3" w:rsidRPr="00CD1984">
              <w:rPr>
                <w:rFonts w:eastAsia="Times New Roman" w:cs="Arial"/>
                <w:b/>
                <w:color w:val="auto"/>
                <w:szCs w:val="20"/>
                <w:lang w:val="da-DK"/>
              </w:rPr>
              <w:t>)</w:t>
            </w:r>
          </w:p>
        </w:tc>
      </w:tr>
      <w:tr w:rsidR="00CD1984" w:rsidRPr="00CD1984" w14:paraId="6047D45F" w14:textId="77777777" w:rsidTr="00D427B9">
        <w:trPr>
          <w:jc w:val="center"/>
        </w:trPr>
        <w:tc>
          <w:tcPr>
            <w:tcW w:w="2178" w:type="dxa"/>
            <w:vMerge/>
            <w:vAlign w:val="center"/>
          </w:tcPr>
          <w:p w14:paraId="63552122" w14:textId="77777777" w:rsidR="003D35B3" w:rsidRPr="00CD1984" w:rsidRDefault="003D35B3" w:rsidP="00D427B9">
            <w:pPr>
              <w:spacing w:before="60" w:after="60" w:line="240" w:lineRule="auto"/>
              <w:jc w:val="center"/>
              <w:rPr>
                <w:rFonts w:eastAsia="Times New Roman" w:cs="Arial"/>
                <w:color w:val="auto"/>
                <w:szCs w:val="20"/>
                <w:lang w:val="da-DK"/>
              </w:rPr>
            </w:pPr>
          </w:p>
        </w:tc>
        <w:tc>
          <w:tcPr>
            <w:tcW w:w="1652" w:type="dxa"/>
            <w:vAlign w:val="center"/>
          </w:tcPr>
          <w:p w14:paraId="53E50E52" w14:textId="77777777"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2,40</w:t>
            </w:r>
          </w:p>
        </w:tc>
        <w:tc>
          <w:tcPr>
            <w:tcW w:w="1915" w:type="dxa"/>
            <w:vAlign w:val="center"/>
          </w:tcPr>
          <w:p w14:paraId="15633FC6" w14:textId="77777777"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2,60</w:t>
            </w:r>
          </w:p>
        </w:tc>
        <w:tc>
          <w:tcPr>
            <w:tcW w:w="1915" w:type="dxa"/>
            <w:vAlign w:val="center"/>
          </w:tcPr>
          <w:p w14:paraId="1B925C8F" w14:textId="77777777"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2,80</w:t>
            </w:r>
          </w:p>
        </w:tc>
        <w:tc>
          <w:tcPr>
            <w:tcW w:w="1916" w:type="dxa"/>
            <w:vAlign w:val="center"/>
          </w:tcPr>
          <w:p w14:paraId="58F59451" w14:textId="77777777"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3,00</w:t>
            </w:r>
          </w:p>
        </w:tc>
      </w:tr>
      <w:tr w:rsidR="00CD1984" w:rsidRPr="00CD1984" w14:paraId="11DB8F47" w14:textId="77777777" w:rsidTr="00D427B9">
        <w:trPr>
          <w:jc w:val="center"/>
        </w:trPr>
        <w:tc>
          <w:tcPr>
            <w:tcW w:w="2178" w:type="dxa"/>
            <w:vAlign w:val="center"/>
          </w:tcPr>
          <w:p w14:paraId="3EAB1E66" w14:textId="77777777"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10</w:t>
            </w:r>
          </w:p>
        </w:tc>
        <w:tc>
          <w:tcPr>
            <w:tcW w:w="1652" w:type="dxa"/>
            <w:vAlign w:val="center"/>
          </w:tcPr>
          <w:p w14:paraId="45B9F962"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0,50</w:t>
            </w:r>
          </w:p>
        </w:tc>
        <w:tc>
          <w:tcPr>
            <w:tcW w:w="1915" w:type="dxa"/>
            <w:vAlign w:val="center"/>
          </w:tcPr>
          <w:p w14:paraId="0AA105A3"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0,48</w:t>
            </w:r>
          </w:p>
        </w:tc>
        <w:tc>
          <w:tcPr>
            <w:tcW w:w="1915" w:type="dxa"/>
            <w:vAlign w:val="center"/>
          </w:tcPr>
          <w:p w14:paraId="5E61FA4E"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0,46</w:t>
            </w:r>
          </w:p>
        </w:tc>
        <w:tc>
          <w:tcPr>
            <w:tcW w:w="1916" w:type="dxa"/>
            <w:vAlign w:val="center"/>
          </w:tcPr>
          <w:p w14:paraId="6FCC7619"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0,44</w:t>
            </w:r>
          </w:p>
        </w:tc>
      </w:tr>
      <w:tr w:rsidR="00CD1984" w:rsidRPr="00CD1984" w14:paraId="54D5577D" w14:textId="77777777" w:rsidTr="00D427B9">
        <w:trPr>
          <w:jc w:val="center"/>
        </w:trPr>
        <w:tc>
          <w:tcPr>
            <w:tcW w:w="2178" w:type="dxa"/>
            <w:vAlign w:val="center"/>
          </w:tcPr>
          <w:p w14:paraId="2F144360" w14:textId="77777777"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20</w:t>
            </w:r>
          </w:p>
        </w:tc>
        <w:tc>
          <w:tcPr>
            <w:tcW w:w="1652" w:type="dxa"/>
            <w:vAlign w:val="center"/>
          </w:tcPr>
          <w:p w14:paraId="376996A3"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0,66</w:t>
            </w:r>
          </w:p>
        </w:tc>
        <w:tc>
          <w:tcPr>
            <w:tcW w:w="1915" w:type="dxa"/>
            <w:vAlign w:val="center"/>
          </w:tcPr>
          <w:p w14:paraId="68C4C01B"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0,64</w:t>
            </w:r>
          </w:p>
        </w:tc>
        <w:tc>
          <w:tcPr>
            <w:tcW w:w="1915" w:type="dxa"/>
            <w:vAlign w:val="center"/>
          </w:tcPr>
          <w:p w14:paraId="5F0AC44B"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0,62</w:t>
            </w:r>
          </w:p>
        </w:tc>
        <w:tc>
          <w:tcPr>
            <w:tcW w:w="1916" w:type="dxa"/>
            <w:vAlign w:val="center"/>
          </w:tcPr>
          <w:p w14:paraId="3B194E15"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0,60</w:t>
            </w:r>
          </w:p>
        </w:tc>
      </w:tr>
    </w:tbl>
    <w:p w14:paraId="2F636B24" w14:textId="3A0CC1B4" w:rsidR="003D35B3" w:rsidRPr="00CD1984" w:rsidRDefault="009C2592" w:rsidP="003D35B3">
      <w:pPr>
        <w:spacing w:after="120"/>
        <w:rPr>
          <w:rFonts w:eastAsia="Times New Roman" w:cs="Arial"/>
          <w:color w:val="auto"/>
          <w:szCs w:val="20"/>
          <w:lang w:val="da-DK"/>
        </w:rPr>
      </w:pPr>
      <w:r w:rsidRPr="00CD1984">
        <w:rPr>
          <w:rFonts w:eastAsia="Times New Roman" w:cs="Arial"/>
          <w:color w:val="auto"/>
          <w:szCs w:val="20"/>
          <w:lang w:val="da-DK"/>
        </w:rPr>
        <w:t>Mô đun</w:t>
      </w:r>
      <w:r w:rsidR="003D35B3" w:rsidRPr="00CD1984">
        <w:rPr>
          <w:rFonts w:eastAsia="Times New Roman" w:cs="Arial"/>
          <w:color w:val="auto"/>
          <w:szCs w:val="20"/>
          <w:lang w:val="da-DK"/>
        </w:rPr>
        <w:t xml:space="preserve"> độ </w:t>
      </w:r>
      <w:r w:rsidR="00125EBF" w:rsidRPr="00CD1984">
        <w:rPr>
          <w:rFonts w:eastAsia="Times New Roman" w:cs="Arial"/>
          <w:color w:val="auto"/>
          <w:szCs w:val="20"/>
          <w:lang w:val="da-DK"/>
        </w:rPr>
        <w:t>lớn</w:t>
      </w:r>
      <w:r w:rsidR="003D35B3" w:rsidRPr="00CD1984">
        <w:rPr>
          <w:rFonts w:eastAsia="Times New Roman" w:cs="Arial"/>
          <w:color w:val="auto"/>
          <w:szCs w:val="20"/>
          <w:lang w:val="da-DK"/>
        </w:rPr>
        <w:t xml:space="preserve"> của cốt liệu nhỏ được xác định theo TCVN 7572-2.</w:t>
      </w:r>
    </w:p>
    <w:p w14:paraId="14121C6C" w14:textId="19E8BEE4" w:rsidR="003D35B3" w:rsidRPr="00CD1984" w:rsidRDefault="003D35B3" w:rsidP="003D35B3">
      <w:pPr>
        <w:spacing w:after="120"/>
        <w:rPr>
          <w:rFonts w:eastAsia="Times New Roman" w:cs="Arial"/>
          <w:color w:val="auto"/>
          <w:szCs w:val="20"/>
          <w:lang w:val="da-DK"/>
        </w:rPr>
      </w:pPr>
      <w:r w:rsidRPr="00CD1984">
        <w:rPr>
          <w:rFonts w:eastAsia="Times New Roman" w:cs="Arial"/>
          <w:b/>
          <w:color w:val="auto"/>
          <w:szCs w:val="20"/>
          <w:lang w:val="da-DK"/>
        </w:rPr>
        <w:t>B.2.4</w:t>
      </w:r>
      <w:r w:rsidRPr="00CD1984">
        <w:rPr>
          <w:rFonts w:eastAsia="Times New Roman" w:cs="Arial"/>
          <w:color w:val="auto"/>
          <w:szCs w:val="20"/>
          <w:lang w:val="da-DK"/>
        </w:rPr>
        <w:t xml:space="preserve"> Uớc tính ban đầu về khối lượng bê tông tươi có độ sụt từ </w:t>
      </w:r>
      <w:r w:rsidR="003E4CBE" w:rsidRPr="00CD1984">
        <w:rPr>
          <w:rFonts w:eastAsia="Times New Roman" w:cs="Arial"/>
          <w:color w:val="auto"/>
          <w:szCs w:val="20"/>
          <w:lang w:val="da-DK"/>
        </w:rPr>
        <w:t>(</w:t>
      </w:r>
      <w:r w:rsidRPr="00CD1984">
        <w:rPr>
          <w:rFonts w:eastAsia="Times New Roman" w:cs="Arial"/>
          <w:color w:val="auto"/>
          <w:szCs w:val="20"/>
          <w:lang w:val="da-DK"/>
        </w:rPr>
        <w:t>75 ÷ 100</w:t>
      </w:r>
      <w:r w:rsidR="003E4CBE" w:rsidRPr="00CD1984">
        <w:rPr>
          <w:rFonts w:eastAsia="Times New Roman" w:cs="Arial"/>
          <w:color w:val="auto"/>
          <w:szCs w:val="20"/>
          <w:lang w:val="da-DK"/>
        </w:rPr>
        <w:t>)</w:t>
      </w:r>
      <w:r w:rsidRPr="00CD1984">
        <w:rPr>
          <w:rFonts w:eastAsia="Times New Roman" w:cs="Arial"/>
          <w:color w:val="auto"/>
          <w:szCs w:val="20"/>
          <w:lang w:val="da-DK"/>
        </w:rPr>
        <w:t xml:space="preserve"> mm theo bảng B.2:</w:t>
      </w:r>
    </w:p>
    <w:p w14:paraId="0377752D" w14:textId="73A947C8" w:rsidR="003D35B3" w:rsidRPr="00CD1984" w:rsidRDefault="003D35B3" w:rsidP="003D35B3">
      <w:pPr>
        <w:spacing w:after="120"/>
        <w:jc w:val="center"/>
        <w:rPr>
          <w:rFonts w:eastAsia="Times New Roman" w:cs="Arial"/>
          <w:b/>
          <w:color w:val="auto"/>
          <w:szCs w:val="20"/>
          <w:lang w:val="da-DK"/>
        </w:rPr>
      </w:pPr>
      <w:r w:rsidRPr="00CD1984">
        <w:rPr>
          <w:rFonts w:eastAsia="Times New Roman" w:cs="Arial"/>
          <w:b/>
          <w:color w:val="auto"/>
          <w:szCs w:val="20"/>
          <w:lang w:val="da-DK"/>
        </w:rPr>
        <w:t xml:space="preserve">Bảng B.2 – Ước tính khối lượng hỗn hợp bê tông </w:t>
      </w:r>
    </w:p>
    <w:tbl>
      <w:tblPr>
        <w:tblStyle w:val="TableGrid"/>
        <w:tblW w:w="0" w:type="auto"/>
        <w:jc w:val="center"/>
        <w:tblLook w:val="04A0" w:firstRow="1" w:lastRow="0" w:firstColumn="1" w:lastColumn="0" w:noHBand="0" w:noVBand="1"/>
      </w:tblPr>
      <w:tblGrid>
        <w:gridCol w:w="3192"/>
        <w:gridCol w:w="3192"/>
        <w:gridCol w:w="3192"/>
      </w:tblGrid>
      <w:tr w:rsidR="00CD1984" w:rsidRPr="00CD1984" w14:paraId="51EEA438" w14:textId="77777777" w:rsidTr="00D427B9">
        <w:trPr>
          <w:jc w:val="center"/>
        </w:trPr>
        <w:tc>
          <w:tcPr>
            <w:tcW w:w="3192" w:type="dxa"/>
            <w:vMerge w:val="restart"/>
            <w:vAlign w:val="center"/>
          </w:tcPr>
          <w:p w14:paraId="44442F9C" w14:textId="77777777" w:rsidR="009478D7"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Kích thước hạt cốt liệu lớn nhất của cốt liệu lớn</w:t>
            </w:r>
            <w:r w:rsidR="009478D7" w:rsidRPr="00CD1984">
              <w:rPr>
                <w:rFonts w:eastAsia="Times New Roman" w:cs="Arial"/>
                <w:b/>
                <w:color w:val="auto"/>
                <w:szCs w:val="20"/>
                <w:lang w:val="da-DK"/>
              </w:rPr>
              <w:t>,</w:t>
            </w:r>
          </w:p>
          <w:p w14:paraId="18D70170" w14:textId="06E346FF" w:rsidR="003D35B3" w:rsidRPr="00CD1984" w:rsidRDefault="009478D7" w:rsidP="00D427B9">
            <w:pPr>
              <w:spacing w:before="60" w:after="60" w:line="240" w:lineRule="auto"/>
              <w:jc w:val="center"/>
              <w:rPr>
                <w:rFonts w:eastAsia="Times New Roman" w:cs="Arial"/>
                <w:color w:val="auto"/>
                <w:szCs w:val="20"/>
                <w:lang w:val="da-DK"/>
              </w:rPr>
            </w:pPr>
            <w:r w:rsidRPr="00CD1984">
              <w:rPr>
                <w:rFonts w:eastAsia="Times New Roman" w:cs="Arial"/>
                <w:b/>
                <w:color w:val="auto"/>
                <w:szCs w:val="20"/>
                <w:lang w:val="da-DK"/>
              </w:rPr>
              <w:t>mm</w:t>
            </w:r>
          </w:p>
        </w:tc>
        <w:tc>
          <w:tcPr>
            <w:tcW w:w="6384" w:type="dxa"/>
            <w:gridSpan w:val="2"/>
            <w:vAlign w:val="center"/>
          </w:tcPr>
          <w:p w14:paraId="0B5EE11C" w14:textId="28FFF68E"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 xml:space="preserve">Uớc tính về khối lượng </w:t>
            </w:r>
            <w:r w:rsidR="009C00FE" w:rsidRPr="00CD1984">
              <w:rPr>
                <w:rFonts w:eastAsia="Times New Roman" w:cs="Arial"/>
                <w:b/>
                <w:color w:val="auto"/>
                <w:szCs w:val="20"/>
                <w:lang w:val="da-DK"/>
              </w:rPr>
              <w:t xml:space="preserve">thể tích của </w:t>
            </w:r>
            <w:r w:rsidRPr="00CD1984">
              <w:rPr>
                <w:rFonts w:eastAsia="Times New Roman" w:cs="Arial"/>
                <w:b/>
                <w:color w:val="auto"/>
                <w:szCs w:val="20"/>
                <w:lang w:val="da-DK"/>
              </w:rPr>
              <w:t>hỗn hợp bê tông, kg/m</w:t>
            </w:r>
            <w:r w:rsidRPr="00CD1984">
              <w:rPr>
                <w:rFonts w:eastAsia="Times New Roman" w:cs="Arial"/>
                <w:b/>
                <w:color w:val="auto"/>
                <w:szCs w:val="20"/>
                <w:vertAlign w:val="superscript"/>
                <w:lang w:val="da-DK"/>
              </w:rPr>
              <w:t>3</w:t>
            </w:r>
          </w:p>
        </w:tc>
      </w:tr>
      <w:tr w:rsidR="00CD1984" w:rsidRPr="00CD1984" w14:paraId="4A898D0B" w14:textId="77777777" w:rsidTr="00D427B9">
        <w:trPr>
          <w:jc w:val="center"/>
        </w:trPr>
        <w:tc>
          <w:tcPr>
            <w:tcW w:w="3192" w:type="dxa"/>
            <w:vMerge/>
            <w:vAlign w:val="center"/>
          </w:tcPr>
          <w:p w14:paraId="4B1EE943" w14:textId="77777777" w:rsidR="003D35B3" w:rsidRPr="00CD1984" w:rsidRDefault="003D35B3" w:rsidP="00D427B9">
            <w:pPr>
              <w:spacing w:before="60" w:after="60" w:line="240" w:lineRule="auto"/>
              <w:jc w:val="center"/>
              <w:rPr>
                <w:rFonts w:eastAsia="Times New Roman" w:cs="Arial"/>
                <w:color w:val="auto"/>
                <w:szCs w:val="20"/>
                <w:lang w:val="da-DK"/>
              </w:rPr>
            </w:pPr>
          </w:p>
        </w:tc>
        <w:tc>
          <w:tcPr>
            <w:tcW w:w="3192" w:type="dxa"/>
            <w:vAlign w:val="center"/>
          </w:tcPr>
          <w:p w14:paraId="7BE77EE9" w14:textId="77777777"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Bê tông không cuốn khí</w:t>
            </w:r>
          </w:p>
        </w:tc>
        <w:tc>
          <w:tcPr>
            <w:tcW w:w="3192" w:type="dxa"/>
            <w:vAlign w:val="center"/>
          </w:tcPr>
          <w:p w14:paraId="7AFCAD19" w14:textId="77777777"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Bê tông cuốn khí</w:t>
            </w:r>
          </w:p>
        </w:tc>
      </w:tr>
      <w:tr w:rsidR="00CD1984" w:rsidRPr="00CD1984" w14:paraId="7D9D2025" w14:textId="77777777" w:rsidTr="00D427B9">
        <w:trPr>
          <w:jc w:val="center"/>
        </w:trPr>
        <w:tc>
          <w:tcPr>
            <w:tcW w:w="3192" w:type="dxa"/>
            <w:vAlign w:val="center"/>
          </w:tcPr>
          <w:p w14:paraId="19F4CDAB" w14:textId="77777777"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10</w:t>
            </w:r>
          </w:p>
        </w:tc>
        <w:tc>
          <w:tcPr>
            <w:tcW w:w="3192" w:type="dxa"/>
            <w:vAlign w:val="center"/>
          </w:tcPr>
          <w:p w14:paraId="5F82D776"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2280</w:t>
            </w:r>
          </w:p>
        </w:tc>
        <w:tc>
          <w:tcPr>
            <w:tcW w:w="3192" w:type="dxa"/>
            <w:vAlign w:val="center"/>
          </w:tcPr>
          <w:p w14:paraId="3990A881"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2200</w:t>
            </w:r>
          </w:p>
        </w:tc>
      </w:tr>
      <w:tr w:rsidR="00CD1984" w:rsidRPr="00CD1984" w14:paraId="2259937A" w14:textId="77777777" w:rsidTr="00D427B9">
        <w:trPr>
          <w:jc w:val="center"/>
        </w:trPr>
        <w:tc>
          <w:tcPr>
            <w:tcW w:w="3192" w:type="dxa"/>
            <w:vAlign w:val="center"/>
          </w:tcPr>
          <w:p w14:paraId="0FE72FFE" w14:textId="77777777" w:rsidR="003D35B3" w:rsidRPr="00CD1984" w:rsidRDefault="003D35B3" w:rsidP="00D427B9">
            <w:pPr>
              <w:spacing w:before="60" w:after="60" w:line="240" w:lineRule="auto"/>
              <w:jc w:val="center"/>
              <w:rPr>
                <w:rFonts w:eastAsia="Times New Roman" w:cs="Arial"/>
                <w:b/>
                <w:color w:val="auto"/>
                <w:szCs w:val="20"/>
                <w:lang w:val="da-DK"/>
              </w:rPr>
            </w:pPr>
            <w:r w:rsidRPr="00CD1984">
              <w:rPr>
                <w:rFonts w:eastAsia="Times New Roman" w:cs="Arial"/>
                <w:b/>
                <w:color w:val="auto"/>
                <w:szCs w:val="20"/>
                <w:lang w:val="da-DK"/>
              </w:rPr>
              <w:t>20</w:t>
            </w:r>
          </w:p>
        </w:tc>
        <w:tc>
          <w:tcPr>
            <w:tcW w:w="3192" w:type="dxa"/>
            <w:vAlign w:val="center"/>
          </w:tcPr>
          <w:p w14:paraId="3328E330"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2345</w:t>
            </w:r>
          </w:p>
        </w:tc>
        <w:tc>
          <w:tcPr>
            <w:tcW w:w="3192" w:type="dxa"/>
            <w:vAlign w:val="center"/>
          </w:tcPr>
          <w:p w14:paraId="42A07FF4" w14:textId="77777777" w:rsidR="003D35B3" w:rsidRPr="00CD1984" w:rsidRDefault="003D35B3" w:rsidP="00D427B9">
            <w:pPr>
              <w:spacing w:before="60" w:after="60" w:line="240" w:lineRule="auto"/>
              <w:jc w:val="center"/>
              <w:rPr>
                <w:rFonts w:eastAsia="Times New Roman" w:cs="Arial"/>
                <w:color w:val="auto"/>
                <w:szCs w:val="20"/>
                <w:lang w:val="da-DK"/>
              </w:rPr>
            </w:pPr>
            <w:r w:rsidRPr="00CD1984">
              <w:rPr>
                <w:rFonts w:eastAsia="Times New Roman" w:cs="Arial"/>
                <w:color w:val="auto"/>
                <w:szCs w:val="20"/>
                <w:lang w:val="da-DK"/>
              </w:rPr>
              <w:t>2275</w:t>
            </w:r>
          </w:p>
        </w:tc>
      </w:tr>
    </w:tbl>
    <w:p w14:paraId="575E88B3" w14:textId="78753A20" w:rsidR="003D35B3" w:rsidRPr="00CD1984" w:rsidRDefault="003D35B3" w:rsidP="003D35B3">
      <w:pPr>
        <w:spacing w:after="120"/>
        <w:rPr>
          <w:rFonts w:eastAsia="Times New Roman" w:cs="Arial"/>
          <w:b/>
          <w:color w:val="auto"/>
          <w:szCs w:val="20"/>
          <w:lang w:val="da-DK"/>
        </w:rPr>
      </w:pPr>
      <w:r w:rsidRPr="00CD1984">
        <w:rPr>
          <w:rFonts w:eastAsia="Times New Roman" w:cs="Arial"/>
          <w:b/>
          <w:color w:val="auto"/>
          <w:szCs w:val="20"/>
          <w:lang w:val="da-DK"/>
        </w:rPr>
        <w:t>B.2.</w:t>
      </w:r>
      <w:r w:rsidR="00D916D7" w:rsidRPr="00CD1984">
        <w:rPr>
          <w:rFonts w:eastAsia="Times New Roman" w:cs="Arial"/>
          <w:b/>
          <w:color w:val="auto"/>
          <w:szCs w:val="20"/>
          <w:lang w:val="da-DK"/>
        </w:rPr>
        <w:t>5</w:t>
      </w:r>
      <w:r w:rsidRPr="00CD1984">
        <w:rPr>
          <w:rFonts w:eastAsia="Times New Roman" w:cs="Arial"/>
          <w:b/>
          <w:color w:val="auto"/>
          <w:szCs w:val="20"/>
          <w:lang w:val="da-DK"/>
        </w:rPr>
        <w:t xml:space="preserve"> Tính toán hàm lượng cốt liệu lớn trong hỗn hợp bê tông thử nghiệm </w:t>
      </w:r>
    </w:p>
    <w:p w14:paraId="60AF2739" w14:textId="559000E6"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 xml:space="preserve">Hàm lượng cốt liệu lớn được tính toán dựa trên các thông số cho trước như: bê tông cuốn khí hay </w:t>
      </w:r>
      <w:r w:rsidR="007F323C" w:rsidRPr="00CD1984">
        <w:rPr>
          <w:rFonts w:eastAsia="Times New Roman" w:cs="Arial"/>
          <w:color w:val="auto"/>
          <w:szCs w:val="20"/>
          <w:lang w:val="da-DK"/>
        </w:rPr>
        <w:t xml:space="preserve">bê tông </w:t>
      </w:r>
      <w:r w:rsidRPr="00CD1984">
        <w:rPr>
          <w:rFonts w:eastAsia="Times New Roman" w:cs="Arial"/>
          <w:color w:val="auto"/>
          <w:szCs w:val="20"/>
          <w:lang w:val="da-DK"/>
        </w:rPr>
        <w:t xml:space="preserve">không cuốn khí, độ sụt, hàm lượng xi măng, tỷ lệ nước trên xi măng, </w:t>
      </w:r>
      <w:r w:rsidR="009C2592" w:rsidRPr="00CD1984">
        <w:rPr>
          <w:rFonts w:eastAsia="Times New Roman" w:cs="Arial"/>
          <w:color w:val="auto"/>
          <w:szCs w:val="20"/>
          <w:lang w:val="da-DK"/>
        </w:rPr>
        <w:t>mô đun</w:t>
      </w:r>
      <w:r w:rsidRPr="00CD1984">
        <w:rPr>
          <w:rFonts w:eastAsia="Times New Roman" w:cs="Arial"/>
          <w:color w:val="auto"/>
          <w:szCs w:val="20"/>
          <w:lang w:val="da-DK"/>
        </w:rPr>
        <w:t xml:space="preserve"> </w:t>
      </w:r>
      <w:r w:rsidR="003E4CBE" w:rsidRPr="00CD1984">
        <w:rPr>
          <w:rFonts w:eastAsia="Times New Roman" w:cs="Arial"/>
          <w:color w:val="auto"/>
          <w:szCs w:val="20"/>
          <w:lang w:val="da-DK"/>
        </w:rPr>
        <w:t>độ lớn</w:t>
      </w:r>
      <w:r w:rsidRPr="00CD1984">
        <w:rPr>
          <w:rFonts w:eastAsia="Times New Roman" w:cs="Arial"/>
          <w:color w:val="auto"/>
          <w:szCs w:val="20"/>
          <w:lang w:val="da-DK"/>
        </w:rPr>
        <w:t xml:space="preserve"> của cốt liệu nhỏ, khối lượng thể tích của cốt liệu lớn. Từ thông số </w:t>
      </w:r>
      <w:r w:rsidR="009C2592" w:rsidRPr="00CD1984">
        <w:rPr>
          <w:rFonts w:eastAsia="Times New Roman" w:cs="Arial"/>
          <w:color w:val="auto"/>
          <w:szCs w:val="20"/>
          <w:lang w:val="da-DK"/>
        </w:rPr>
        <w:t>mô đun</w:t>
      </w:r>
      <w:r w:rsidRPr="00CD1984">
        <w:rPr>
          <w:rFonts w:eastAsia="Times New Roman" w:cs="Arial"/>
          <w:color w:val="auto"/>
          <w:szCs w:val="20"/>
          <w:lang w:val="da-DK"/>
        </w:rPr>
        <w:t xml:space="preserve"> </w:t>
      </w:r>
      <w:r w:rsidR="003E4CBE" w:rsidRPr="00CD1984">
        <w:rPr>
          <w:rFonts w:eastAsia="Times New Roman" w:cs="Arial"/>
          <w:color w:val="auto"/>
          <w:szCs w:val="20"/>
          <w:lang w:val="da-DK"/>
        </w:rPr>
        <w:t>độ lớn</w:t>
      </w:r>
      <w:r w:rsidRPr="00CD1984">
        <w:rPr>
          <w:rFonts w:eastAsia="Times New Roman" w:cs="Arial"/>
          <w:color w:val="auto"/>
          <w:szCs w:val="20"/>
          <w:lang w:val="da-DK"/>
        </w:rPr>
        <w:t xml:space="preserve"> của cốt liệu nhỏ sẽ lựa chọn được </w:t>
      </w:r>
      <w:r w:rsidRPr="00CD1984">
        <w:rPr>
          <w:rFonts w:eastAsia="Times New Roman" w:cs="Arial"/>
          <w:color w:val="auto"/>
          <w:szCs w:val="20"/>
          <w:lang w:val="da-DK"/>
        </w:rPr>
        <w:lastRenderedPageBreak/>
        <w:t>giá trị thể tích và tính toán được khối lượng cốt liệu lớn, từ giá trị ước tính ban đầu của khối lượng hỗn hơp bê tông sẽ tính toán được khối lượng cốt liệu nhỏ.</w:t>
      </w:r>
    </w:p>
    <w:p w14:paraId="3A809AA3" w14:textId="51A3FD44" w:rsidR="003D35B3" w:rsidRPr="00CD1984" w:rsidRDefault="007F323C" w:rsidP="003D35B3">
      <w:pPr>
        <w:spacing w:after="120"/>
        <w:rPr>
          <w:rFonts w:eastAsia="Times New Roman" w:cs="Arial"/>
          <w:color w:val="auto"/>
          <w:szCs w:val="20"/>
          <w:lang w:val="da-DK"/>
        </w:rPr>
      </w:pPr>
      <w:r w:rsidRPr="00CD1984">
        <w:rPr>
          <w:rFonts w:eastAsia="Times New Roman" w:cs="Arial"/>
          <w:color w:val="auto"/>
          <w:szCs w:val="20"/>
          <w:lang w:val="da-DK"/>
        </w:rPr>
        <w:t>Ví dụ</w:t>
      </w:r>
      <w:r w:rsidR="003D35B3" w:rsidRPr="00CD1984">
        <w:rPr>
          <w:rFonts w:eastAsia="Times New Roman" w:cs="Arial"/>
          <w:color w:val="auto"/>
          <w:szCs w:val="20"/>
          <w:lang w:val="da-DK"/>
        </w:rPr>
        <w:t xml:space="preserve">: Theo TCVN ...:yyyy (ASTM </w:t>
      </w:r>
      <w:r w:rsidR="002A0CFD" w:rsidRPr="00CD1984">
        <w:rPr>
          <w:rFonts w:eastAsia="Times New Roman" w:cs="Arial"/>
          <w:color w:val="auto"/>
          <w:szCs w:val="20"/>
          <w:lang w:val="da-DK"/>
        </w:rPr>
        <w:t>G</w:t>
      </w:r>
      <w:r w:rsidR="003D35B3" w:rsidRPr="00CD1984">
        <w:rPr>
          <w:rFonts w:eastAsia="Times New Roman" w:cs="Arial"/>
          <w:color w:val="auto"/>
          <w:szCs w:val="20"/>
          <w:lang w:val="da-DK"/>
        </w:rPr>
        <w:t>109) khi thử nghiệm liên phòng sử dụng cấp phối bê tông có chứa hàm lượng xi măng (355 ± 3) kg/m</w:t>
      </w:r>
      <w:r w:rsidR="003D35B3" w:rsidRPr="00CD1984">
        <w:rPr>
          <w:rFonts w:eastAsia="Times New Roman" w:cs="Arial"/>
          <w:color w:val="auto"/>
          <w:szCs w:val="20"/>
          <w:vertAlign w:val="superscript"/>
          <w:lang w:val="da-DK"/>
        </w:rPr>
        <w:t>3</w:t>
      </w:r>
      <w:r w:rsidR="003D35B3" w:rsidRPr="00CD1984">
        <w:rPr>
          <w:rFonts w:eastAsia="Times New Roman" w:cs="Arial"/>
          <w:color w:val="auto"/>
          <w:szCs w:val="20"/>
          <w:lang w:val="da-DK"/>
        </w:rPr>
        <w:t xml:space="preserve">, tỷ lệ nước trên xi măng (0,50 </w:t>
      </w:r>
      <w:r w:rsidRPr="00CD1984">
        <w:rPr>
          <w:rFonts w:eastAsia="Times New Roman" w:cs="Arial"/>
          <w:color w:val="auto"/>
          <w:szCs w:val="20"/>
          <w:lang w:val="da-DK"/>
        </w:rPr>
        <w:t>±</w:t>
      </w:r>
      <w:r w:rsidR="003D35B3" w:rsidRPr="00CD1984">
        <w:rPr>
          <w:rFonts w:eastAsia="Times New Roman" w:cs="Arial"/>
          <w:color w:val="auto"/>
          <w:szCs w:val="20"/>
          <w:lang w:val="da-DK"/>
        </w:rPr>
        <w:t xml:space="preserve"> 0,01) (trong trường hợp cốt liệu bão hòa nước, khô bề mặt) và hàm lượng bọt khí (6 ± 1)</w:t>
      </w:r>
      <w:r w:rsidR="00ED0451" w:rsidRPr="00CD1984">
        <w:rPr>
          <w:rFonts w:eastAsia="Times New Roman" w:cs="Arial"/>
          <w:color w:val="auto"/>
          <w:szCs w:val="20"/>
          <w:lang w:val="da-DK"/>
        </w:rPr>
        <w:t xml:space="preserve"> </w:t>
      </w:r>
      <w:r w:rsidR="003D35B3" w:rsidRPr="00CD1984">
        <w:rPr>
          <w:rFonts w:eastAsia="Times New Roman" w:cs="Arial"/>
          <w:color w:val="auto"/>
          <w:szCs w:val="20"/>
          <w:lang w:val="da-DK"/>
        </w:rPr>
        <w:t>% (bê tông cuốn khí). Với kích thước hạt cốt liệu lớn nhất của cốt liệu lớn là 10 mm thì khối lượng bê tông ước tính là 2200 kg/m</w:t>
      </w:r>
      <w:r w:rsidR="003D35B3" w:rsidRPr="00CD1984">
        <w:rPr>
          <w:rFonts w:eastAsia="Times New Roman" w:cs="Arial"/>
          <w:color w:val="auto"/>
          <w:szCs w:val="20"/>
          <w:vertAlign w:val="superscript"/>
          <w:lang w:val="da-DK"/>
        </w:rPr>
        <w:t>3</w:t>
      </w:r>
      <w:r w:rsidR="003D35B3" w:rsidRPr="00CD1984">
        <w:rPr>
          <w:rFonts w:eastAsia="Times New Roman" w:cs="Arial"/>
          <w:color w:val="auto"/>
          <w:szCs w:val="20"/>
          <w:lang w:val="da-DK"/>
        </w:rPr>
        <w:t xml:space="preserve"> (Bảng B.2).</w:t>
      </w:r>
    </w:p>
    <w:p w14:paraId="72B92C63" w14:textId="7E5135CF"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 xml:space="preserve">Giả sử trong trường hợp cốt liệu nhỏ sử dụng để chế tạo hỗn hợp bê tông có </w:t>
      </w:r>
      <w:r w:rsidR="009C2592" w:rsidRPr="00CD1984">
        <w:rPr>
          <w:rFonts w:eastAsia="Times New Roman" w:cs="Arial"/>
          <w:color w:val="auto"/>
          <w:szCs w:val="20"/>
          <w:lang w:val="da-DK"/>
        </w:rPr>
        <w:t>mô đun</w:t>
      </w:r>
      <w:r w:rsidRPr="00CD1984">
        <w:rPr>
          <w:rFonts w:eastAsia="Times New Roman" w:cs="Arial"/>
          <w:color w:val="auto"/>
          <w:szCs w:val="20"/>
          <w:lang w:val="da-DK"/>
        </w:rPr>
        <w:t xml:space="preserve"> </w:t>
      </w:r>
      <w:r w:rsidR="003E4CBE" w:rsidRPr="00CD1984">
        <w:rPr>
          <w:rFonts w:eastAsia="Times New Roman" w:cs="Arial"/>
          <w:color w:val="auto"/>
          <w:szCs w:val="20"/>
          <w:lang w:val="da-DK"/>
        </w:rPr>
        <w:t>độ lớn</w:t>
      </w:r>
      <w:r w:rsidRPr="00CD1984">
        <w:rPr>
          <w:rFonts w:eastAsia="Times New Roman" w:cs="Arial"/>
          <w:color w:val="auto"/>
          <w:szCs w:val="20"/>
          <w:lang w:val="da-DK"/>
        </w:rPr>
        <w:t xml:space="preserve"> đã được xác định là 2,60 thì thể tích cốt liệu lớn tương ứng sẽ là 0,48 m</w:t>
      </w:r>
      <w:r w:rsidRPr="00CD1984">
        <w:rPr>
          <w:rFonts w:eastAsia="Times New Roman" w:cs="Arial"/>
          <w:color w:val="auto"/>
          <w:szCs w:val="20"/>
          <w:vertAlign w:val="superscript"/>
          <w:lang w:val="da-DK"/>
        </w:rPr>
        <w:t>3</w:t>
      </w:r>
      <w:r w:rsidRPr="00CD1984">
        <w:rPr>
          <w:rFonts w:eastAsia="Times New Roman" w:cs="Arial"/>
          <w:color w:val="auto"/>
          <w:szCs w:val="20"/>
          <w:lang w:val="da-DK"/>
        </w:rPr>
        <w:t xml:space="preserve"> (Bảng B.1). Khối lượng thể tích của cốt liệu lớn 10 mm trong trường hợp này giả sử đã được xác định là 1600 kg/m</w:t>
      </w:r>
      <w:r w:rsidRPr="00CD1984">
        <w:rPr>
          <w:rFonts w:eastAsia="Times New Roman" w:cs="Arial"/>
          <w:color w:val="auto"/>
          <w:szCs w:val="20"/>
          <w:vertAlign w:val="superscript"/>
          <w:lang w:val="da-DK"/>
        </w:rPr>
        <w:t>3</w:t>
      </w:r>
      <w:r w:rsidRPr="00CD1984">
        <w:rPr>
          <w:rFonts w:eastAsia="Times New Roman" w:cs="Arial"/>
          <w:color w:val="auto"/>
          <w:szCs w:val="20"/>
          <w:lang w:val="da-DK"/>
        </w:rPr>
        <w:t>. Như vậy các thông số thành phần của hỗn hợp bê tông như sau:</w:t>
      </w:r>
    </w:p>
    <w:p w14:paraId="44E8D59D" w14:textId="37B08B45"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Khối lượng xi măng: 356 kg/m</w:t>
      </w:r>
      <w:r w:rsidRPr="00CD1984">
        <w:rPr>
          <w:rFonts w:eastAsia="Times New Roman" w:cs="Arial"/>
          <w:color w:val="auto"/>
          <w:szCs w:val="20"/>
          <w:vertAlign w:val="superscript"/>
          <w:lang w:val="da-DK"/>
        </w:rPr>
        <w:t>3</w:t>
      </w:r>
    </w:p>
    <w:p w14:paraId="3357C76C" w14:textId="2DF0BDB0"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Khối lượng nước: 356 x 0,5 = 178 kg/m</w:t>
      </w:r>
      <w:r w:rsidRPr="00CD1984">
        <w:rPr>
          <w:rFonts w:eastAsia="Times New Roman" w:cs="Arial"/>
          <w:color w:val="auto"/>
          <w:szCs w:val="20"/>
          <w:vertAlign w:val="superscript"/>
          <w:lang w:val="da-DK"/>
        </w:rPr>
        <w:t>3</w:t>
      </w:r>
      <w:r w:rsidRPr="00CD1984">
        <w:rPr>
          <w:rFonts w:eastAsia="Times New Roman" w:cs="Arial"/>
          <w:color w:val="auto"/>
          <w:szCs w:val="20"/>
          <w:lang w:val="da-DK"/>
        </w:rPr>
        <w:t xml:space="preserve"> </w:t>
      </w:r>
    </w:p>
    <w:p w14:paraId="498A367A" w14:textId="398CE40A"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Khối lượng cốt liệu lớn: 0,48 x 1600 = 768 kg/m</w:t>
      </w:r>
      <w:r w:rsidRPr="00CD1984">
        <w:rPr>
          <w:rFonts w:eastAsia="Times New Roman" w:cs="Arial"/>
          <w:color w:val="auto"/>
          <w:szCs w:val="20"/>
          <w:vertAlign w:val="superscript"/>
          <w:lang w:val="da-DK"/>
        </w:rPr>
        <w:t>3</w:t>
      </w:r>
    </w:p>
    <w:p w14:paraId="5658C1A8" w14:textId="09D721F4"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Tổng khối lượng xi măng, nước và cốt liệu lớn: 1302 kg/m</w:t>
      </w:r>
      <w:r w:rsidRPr="00CD1984">
        <w:rPr>
          <w:rFonts w:eastAsia="Times New Roman" w:cs="Arial"/>
          <w:color w:val="auto"/>
          <w:szCs w:val="20"/>
          <w:vertAlign w:val="superscript"/>
          <w:lang w:val="da-DK"/>
        </w:rPr>
        <w:t>3</w:t>
      </w:r>
    </w:p>
    <w:p w14:paraId="260A33FB" w14:textId="302451E6"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Khối lượng cốt liệu nhỏ ước tính: 2200 – 1302 = 898 kg/m</w:t>
      </w:r>
      <w:r w:rsidRPr="00CD1984">
        <w:rPr>
          <w:rFonts w:eastAsia="Times New Roman" w:cs="Arial"/>
          <w:color w:val="auto"/>
          <w:szCs w:val="20"/>
          <w:vertAlign w:val="superscript"/>
          <w:lang w:val="da-DK"/>
        </w:rPr>
        <w:t>3</w:t>
      </w:r>
    </w:p>
    <w:p w14:paraId="7078F7E0" w14:textId="77777777"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 xml:space="preserve">Thông số thành phần chế tạo bê tông thử nghiệm sẽ là: </w:t>
      </w:r>
    </w:p>
    <w:p w14:paraId="4A4A828D" w14:textId="10EFF71D"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Xi măng</w:t>
      </w:r>
      <w:r w:rsidR="00BB58F2" w:rsidRPr="00CD1984">
        <w:rPr>
          <w:rFonts w:eastAsia="Times New Roman" w:cs="Arial"/>
          <w:color w:val="auto"/>
          <w:szCs w:val="20"/>
          <w:lang w:val="da-DK"/>
        </w:rPr>
        <w:t xml:space="preserve">: </w:t>
      </w:r>
      <w:r w:rsidRPr="00CD1984">
        <w:rPr>
          <w:rFonts w:eastAsia="Times New Roman" w:cs="Arial"/>
          <w:color w:val="auto"/>
          <w:szCs w:val="20"/>
          <w:lang w:val="da-DK"/>
        </w:rPr>
        <w:t>356 kg/m</w:t>
      </w:r>
      <w:r w:rsidRPr="00CD1984">
        <w:rPr>
          <w:rFonts w:eastAsia="Times New Roman" w:cs="Arial"/>
          <w:color w:val="auto"/>
          <w:szCs w:val="20"/>
          <w:vertAlign w:val="superscript"/>
          <w:lang w:val="da-DK"/>
        </w:rPr>
        <w:t>3</w:t>
      </w:r>
    </w:p>
    <w:p w14:paraId="277F312B" w14:textId="60E7D58C"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Nước</w:t>
      </w:r>
      <w:r w:rsidR="00BB58F2" w:rsidRPr="00CD1984">
        <w:rPr>
          <w:rFonts w:eastAsia="Times New Roman" w:cs="Arial"/>
          <w:color w:val="auto"/>
          <w:szCs w:val="20"/>
          <w:lang w:val="da-DK"/>
        </w:rPr>
        <w:t xml:space="preserve">: </w:t>
      </w:r>
      <w:r w:rsidRPr="00CD1984">
        <w:rPr>
          <w:rFonts w:eastAsia="Times New Roman" w:cs="Arial"/>
          <w:color w:val="auto"/>
          <w:szCs w:val="20"/>
          <w:lang w:val="da-DK"/>
        </w:rPr>
        <w:t>178 kg/m</w:t>
      </w:r>
      <w:r w:rsidRPr="00CD1984">
        <w:rPr>
          <w:rFonts w:eastAsia="Times New Roman" w:cs="Arial"/>
          <w:color w:val="auto"/>
          <w:szCs w:val="20"/>
          <w:vertAlign w:val="superscript"/>
          <w:lang w:val="da-DK"/>
        </w:rPr>
        <w:t>3</w:t>
      </w:r>
    </w:p>
    <w:p w14:paraId="558DFF35" w14:textId="70B83791"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Cốt liệu lớn có kích thước hạt cốt liệu lớn nhất 10 mm</w:t>
      </w:r>
      <w:r w:rsidR="00BB58F2" w:rsidRPr="00CD1984">
        <w:rPr>
          <w:rFonts w:eastAsia="Times New Roman" w:cs="Arial"/>
          <w:color w:val="auto"/>
          <w:szCs w:val="20"/>
          <w:lang w:val="da-DK"/>
        </w:rPr>
        <w:t xml:space="preserve"> </w:t>
      </w:r>
      <w:r w:rsidR="00AE74BE" w:rsidRPr="00CD1984">
        <w:rPr>
          <w:rFonts w:eastAsia="Times New Roman" w:cs="Arial"/>
          <w:color w:val="auto"/>
          <w:szCs w:val="20"/>
          <w:lang w:val="da-DK"/>
        </w:rPr>
        <w:t xml:space="preserve">  </w:t>
      </w:r>
      <w:r w:rsidRPr="00CD1984">
        <w:rPr>
          <w:rFonts w:eastAsia="Times New Roman" w:cs="Arial"/>
          <w:color w:val="auto"/>
          <w:szCs w:val="20"/>
          <w:lang w:val="da-DK"/>
        </w:rPr>
        <w:t>:</w:t>
      </w:r>
      <w:r w:rsidR="00BB58F2" w:rsidRPr="00CD1984">
        <w:rPr>
          <w:rFonts w:eastAsia="Times New Roman" w:cs="Arial"/>
          <w:color w:val="auto"/>
          <w:szCs w:val="20"/>
          <w:lang w:val="da-DK"/>
        </w:rPr>
        <w:t xml:space="preserve"> </w:t>
      </w:r>
      <w:r w:rsidRPr="00CD1984">
        <w:rPr>
          <w:rFonts w:eastAsia="Times New Roman" w:cs="Arial"/>
          <w:color w:val="auto"/>
          <w:szCs w:val="20"/>
          <w:lang w:val="da-DK"/>
        </w:rPr>
        <w:t>768 kg/m</w:t>
      </w:r>
      <w:r w:rsidRPr="00CD1984">
        <w:rPr>
          <w:rFonts w:eastAsia="Times New Roman" w:cs="Arial"/>
          <w:color w:val="auto"/>
          <w:szCs w:val="20"/>
          <w:vertAlign w:val="superscript"/>
          <w:lang w:val="da-DK"/>
        </w:rPr>
        <w:t>3</w:t>
      </w:r>
    </w:p>
    <w:p w14:paraId="4384841F" w14:textId="38F836AC" w:rsidR="003D35B3" w:rsidRPr="00CD1984" w:rsidRDefault="003D35B3" w:rsidP="003D35B3">
      <w:pPr>
        <w:spacing w:after="120"/>
        <w:rPr>
          <w:rFonts w:eastAsia="Times New Roman" w:cs="Arial"/>
          <w:color w:val="auto"/>
          <w:szCs w:val="20"/>
          <w:lang w:val="da-DK"/>
        </w:rPr>
      </w:pPr>
      <w:r w:rsidRPr="00CD1984">
        <w:rPr>
          <w:rFonts w:eastAsia="Times New Roman" w:cs="Arial"/>
          <w:color w:val="auto"/>
          <w:szCs w:val="20"/>
          <w:lang w:val="da-DK"/>
        </w:rPr>
        <w:t xml:space="preserve">Cốt liệu nhỏ </w:t>
      </w:r>
      <w:r w:rsidR="009C2592" w:rsidRPr="00CD1984">
        <w:rPr>
          <w:rFonts w:eastAsia="Times New Roman" w:cs="Arial"/>
          <w:color w:val="auto"/>
          <w:szCs w:val="20"/>
          <w:lang w:val="da-DK"/>
        </w:rPr>
        <w:t>mô đun</w:t>
      </w:r>
      <w:r w:rsidRPr="00CD1984">
        <w:rPr>
          <w:rFonts w:eastAsia="Times New Roman" w:cs="Arial"/>
          <w:color w:val="auto"/>
          <w:szCs w:val="20"/>
          <w:lang w:val="da-DK"/>
        </w:rPr>
        <w:t xml:space="preserve"> </w:t>
      </w:r>
      <w:r w:rsidR="003E4CBE" w:rsidRPr="00CD1984">
        <w:rPr>
          <w:rFonts w:eastAsia="Times New Roman" w:cs="Arial"/>
          <w:color w:val="auto"/>
          <w:szCs w:val="20"/>
          <w:lang w:val="da-DK"/>
        </w:rPr>
        <w:t>độ lớn</w:t>
      </w:r>
      <w:r w:rsidRPr="00CD1984">
        <w:rPr>
          <w:rFonts w:eastAsia="Times New Roman" w:cs="Arial"/>
          <w:color w:val="auto"/>
          <w:szCs w:val="20"/>
          <w:lang w:val="da-DK"/>
        </w:rPr>
        <w:t xml:space="preserve"> 2,60</w:t>
      </w:r>
      <w:r w:rsidR="00BB58F2" w:rsidRPr="00CD1984">
        <w:rPr>
          <w:rFonts w:eastAsia="Times New Roman" w:cs="Arial"/>
          <w:color w:val="auto"/>
          <w:szCs w:val="20"/>
          <w:lang w:val="da-DK"/>
        </w:rPr>
        <w:tab/>
        <w:t xml:space="preserve">: </w:t>
      </w:r>
      <w:r w:rsidR="00BF19E3" w:rsidRPr="00CD1984">
        <w:rPr>
          <w:rFonts w:eastAsia="Times New Roman" w:cs="Arial"/>
          <w:color w:val="auto"/>
          <w:szCs w:val="20"/>
          <w:lang w:val="da-DK"/>
        </w:rPr>
        <w:t>8</w:t>
      </w:r>
      <w:r w:rsidRPr="00CD1984">
        <w:rPr>
          <w:rFonts w:eastAsia="Times New Roman" w:cs="Arial"/>
          <w:color w:val="auto"/>
          <w:szCs w:val="20"/>
          <w:lang w:val="da-DK"/>
        </w:rPr>
        <w:t>98 kg/m</w:t>
      </w:r>
      <w:r w:rsidRPr="00CD1984">
        <w:rPr>
          <w:rFonts w:eastAsia="Times New Roman" w:cs="Arial"/>
          <w:color w:val="auto"/>
          <w:szCs w:val="20"/>
          <w:vertAlign w:val="superscript"/>
          <w:lang w:val="da-DK"/>
        </w:rPr>
        <w:t>3</w:t>
      </w:r>
    </w:p>
    <w:p w14:paraId="0815A635" w14:textId="77777777" w:rsidR="00275E12" w:rsidRPr="00CD1984" w:rsidRDefault="00275E12" w:rsidP="00275E12">
      <w:pPr>
        <w:jc w:val="center"/>
        <w:rPr>
          <w:rFonts w:eastAsia="Times New Roman" w:cs="Arial"/>
          <w:b/>
          <w:color w:val="auto"/>
          <w:szCs w:val="20"/>
          <w:lang w:val="da-DK"/>
        </w:rPr>
      </w:pPr>
    </w:p>
    <w:p w14:paraId="300C72EE" w14:textId="77777777" w:rsidR="00275E12" w:rsidRPr="00CD1984" w:rsidRDefault="00275E12">
      <w:pPr>
        <w:spacing w:before="0" w:after="160" w:line="259" w:lineRule="auto"/>
        <w:jc w:val="left"/>
        <w:rPr>
          <w:rFonts w:eastAsia="Times New Roman" w:cs="Arial"/>
          <w:b/>
          <w:color w:val="auto"/>
          <w:szCs w:val="20"/>
          <w:lang w:val="da-DK"/>
        </w:rPr>
      </w:pPr>
      <w:r w:rsidRPr="00CD1984">
        <w:rPr>
          <w:rFonts w:eastAsia="Times New Roman" w:cs="Arial"/>
          <w:b/>
          <w:color w:val="auto"/>
          <w:szCs w:val="20"/>
          <w:lang w:val="da-DK"/>
        </w:rPr>
        <w:br w:type="page"/>
      </w:r>
    </w:p>
    <w:p w14:paraId="37459091" w14:textId="05BC1B91" w:rsidR="003B027C" w:rsidRPr="00CD1984" w:rsidRDefault="00275E12" w:rsidP="00275E12">
      <w:pPr>
        <w:jc w:val="center"/>
        <w:rPr>
          <w:b/>
          <w:bCs/>
          <w:color w:val="auto"/>
        </w:rPr>
      </w:pPr>
      <w:r w:rsidRPr="00CD1984">
        <w:rPr>
          <w:b/>
          <w:bCs/>
          <w:color w:val="auto"/>
        </w:rPr>
        <w:lastRenderedPageBreak/>
        <w:t>Thư mục tài liệu tham khảo</w:t>
      </w:r>
    </w:p>
    <w:p w14:paraId="2EF109E6" w14:textId="77777777" w:rsidR="00275E12" w:rsidRPr="00CD1984" w:rsidRDefault="00275E12" w:rsidP="00D427B9">
      <w:pPr>
        <w:pStyle w:val="ListParagraph"/>
        <w:numPr>
          <w:ilvl w:val="0"/>
          <w:numId w:val="42"/>
        </w:numPr>
        <w:spacing w:before="0" w:line="360" w:lineRule="atLeast"/>
        <w:ind w:left="0" w:firstLine="0"/>
        <w:rPr>
          <w:color w:val="auto"/>
        </w:rPr>
      </w:pPr>
      <w:r w:rsidRPr="00CD1984">
        <w:rPr>
          <w:color w:val="auto"/>
        </w:rPr>
        <w:t xml:space="preserve">ASTM C39/C39M, </w:t>
      </w:r>
      <w:r w:rsidRPr="00CD1984">
        <w:rPr>
          <w:i/>
          <w:iCs/>
          <w:color w:val="auto"/>
        </w:rPr>
        <w:t>Test Method for Compressive Strength of Cylindrical Concrete Specimens</w:t>
      </w:r>
    </w:p>
    <w:p w14:paraId="70157A85" w14:textId="715AE2E9" w:rsidR="00275E12" w:rsidRPr="00CD1984" w:rsidRDefault="00275E12" w:rsidP="00D427B9">
      <w:pPr>
        <w:pStyle w:val="ListParagraph"/>
        <w:numPr>
          <w:ilvl w:val="0"/>
          <w:numId w:val="42"/>
        </w:numPr>
        <w:spacing w:before="0" w:line="360" w:lineRule="atLeast"/>
        <w:ind w:left="0" w:firstLine="0"/>
        <w:rPr>
          <w:color w:val="auto"/>
        </w:rPr>
      </w:pPr>
      <w:r w:rsidRPr="00CD1984">
        <w:rPr>
          <w:color w:val="auto"/>
        </w:rPr>
        <w:t xml:space="preserve">C78/C78M, </w:t>
      </w:r>
      <w:r w:rsidRPr="00CD1984">
        <w:rPr>
          <w:i/>
          <w:iCs/>
          <w:color w:val="auto"/>
        </w:rPr>
        <w:t>Test Method for Flexural Strength of Concrete (Using Simple Beam with Third-Point Loading)</w:t>
      </w:r>
    </w:p>
    <w:p w14:paraId="030A2DFA" w14:textId="7BD43102" w:rsidR="00275E12" w:rsidRPr="00CD1984" w:rsidRDefault="00275E12" w:rsidP="00D427B9">
      <w:pPr>
        <w:pStyle w:val="ListParagraph"/>
        <w:numPr>
          <w:ilvl w:val="0"/>
          <w:numId w:val="42"/>
        </w:numPr>
        <w:spacing w:before="0" w:line="360" w:lineRule="atLeast"/>
        <w:ind w:left="0" w:firstLine="0"/>
        <w:rPr>
          <w:color w:val="auto"/>
        </w:rPr>
      </w:pPr>
      <w:r w:rsidRPr="00CD1984">
        <w:rPr>
          <w:color w:val="auto"/>
        </w:rPr>
        <w:t xml:space="preserve">ASTM C125, </w:t>
      </w:r>
      <w:r w:rsidRPr="00CD1984">
        <w:rPr>
          <w:i/>
          <w:iCs/>
          <w:color w:val="auto"/>
        </w:rPr>
        <w:t>Terminology Relating to Concrete and Concrete Aggregates</w:t>
      </w:r>
    </w:p>
    <w:p w14:paraId="38929009" w14:textId="77777777" w:rsidR="00275E12" w:rsidRPr="00CD1984" w:rsidRDefault="00275E12" w:rsidP="00D427B9">
      <w:pPr>
        <w:pStyle w:val="ListParagraph"/>
        <w:numPr>
          <w:ilvl w:val="0"/>
          <w:numId w:val="42"/>
        </w:numPr>
        <w:spacing w:before="0" w:line="360" w:lineRule="atLeast"/>
        <w:ind w:left="0" w:firstLine="0"/>
        <w:rPr>
          <w:color w:val="auto"/>
        </w:rPr>
      </w:pPr>
      <w:r w:rsidRPr="00CD1984">
        <w:rPr>
          <w:color w:val="auto"/>
        </w:rPr>
        <w:t xml:space="preserve">ASTM C143/C143M, </w:t>
      </w:r>
      <w:r w:rsidRPr="00CD1984">
        <w:rPr>
          <w:i/>
          <w:iCs/>
          <w:color w:val="auto"/>
        </w:rPr>
        <w:t>Test Method for Slump of Hydraulic-Cement Concrete</w:t>
      </w:r>
    </w:p>
    <w:p w14:paraId="69AC764C" w14:textId="41C7D04E" w:rsidR="00275E12" w:rsidRPr="00CD1984" w:rsidRDefault="00275E12" w:rsidP="00D427B9">
      <w:pPr>
        <w:pStyle w:val="ListParagraph"/>
        <w:numPr>
          <w:ilvl w:val="0"/>
          <w:numId w:val="42"/>
        </w:numPr>
        <w:spacing w:before="0" w:line="360" w:lineRule="atLeast"/>
        <w:ind w:left="0" w:firstLine="0"/>
        <w:rPr>
          <w:color w:val="auto"/>
        </w:rPr>
      </w:pPr>
      <w:r w:rsidRPr="00CD1984">
        <w:rPr>
          <w:color w:val="auto"/>
        </w:rPr>
        <w:t xml:space="preserve">ASTM C150/C150M, </w:t>
      </w:r>
      <w:r w:rsidRPr="00CD1984">
        <w:rPr>
          <w:i/>
          <w:iCs/>
          <w:color w:val="auto"/>
        </w:rPr>
        <w:t>Specification for Portland CementC157/C157M Test Method for Length Change of Hardened Hydraulic-Cement Mortar and Concrete</w:t>
      </w:r>
    </w:p>
    <w:p w14:paraId="184327F7" w14:textId="4FD78110" w:rsidR="00275E12" w:rsidRPr="00CD1984" w:rsidRDefault="00275E12" w:rsidP="00D427B9">
      <w:pPr>
        <w:pStyle w:val="ListParagraph"/>
        <w:numPr>
          <w:ilvl w:val="0"/>
          <w:numId w:val="42"/>
        </w:numPr>
        <w:spacing w:before="0" w:line="360" w:lineRule="atLeast"/>
        <w:ind w:left="0" w:firstLine="0"/>
        <w:rPr>
          <w:color w:val="auto"/>
        </w:rPr>
      </w:pPr>
      <w:r w:rsidRPr="00CD1984">
        <w:rPr>
          <w:color w:val="auto"/>
        </w:rPr>
        <w:t xml:space="preserve">ASTM C157/C157M, </w:t>
      </w:r>
      <w:r w:rsidRPr="00CD1984">
        <w:rPr>
          <w:i/>
          <w:iCs/>
          <w:color w:val="auto"/>
        </w:rPr>
        <w:t>Test Method for Length Change of Hardened Hydraulic-Cement Mortar and Concrete</w:t>
      </w:r>
    </w:p>
    <w:p w14:paraId="6360E6DA" w14:textId="14755D0E" w:rsidR="00275E12" w:rsidRPr="00CD1984" w:rsidRDefault="00275E12" w:rsidP="00D427B9">
      <w:pPr>
        <w:pStyle w:val="ListParagraph"/>
        <w:numPr>
          <w:ilvl w:val="0"/>
          <w:numId w:val="42"/>
        </w:numPr>
        <w:spacing w:before="0" w:line="360" w:lineRule="atLeast"/>
        <w:ind w:left="0" w:firstLine="0"/>
        <w:rPr>
          <w:color w:val="auto"/>
        </w:rPr>
      </w:pPr>
      <w:r w:rsidRPr="00CD1984">
        <w:rPr>
          <w:color w:val="auto"/>
        </w:rPr>
        <w:t>ASTM C231/C231M,</w:t>
      </w:r>
      <w:r w:rsidRPr="00CD1984">
        <w:rPr>
          <w:i/>
          <w:iCs/>
          <w:color w:val="auto"/>
        </w:rPr>
        <w:t xml:space="preserve"> Test Method for Air Content of Freshly Mixed Concrete by the Pressure Method</w:t>
      </w:r>
      <w:r w:rsidRPr="00CD1984">
        <w:rPr>
          <w:color w:val="auto"/>
        </w:rPr>
        <w:t xml:space="preserve"> </w:t>
      </w:r>
    </w:p>
    <w:p w14:paraId="178514E9" w14:textId="77777777" w:rsidR="00275E12" w:rsidRPr="00CD1984" w:rsidRDefault="00275E12" w:rsidP="00D427B9">
      <w:pPr>
        <w:pStyle w:val="ListParagraph"/>
        <w:numPr>
          <w:ilvl w:val="0"/>
          <w:numId w:val="42"/>
        </w:numPr>
        <w:spacing w:before="0" w:line="360" w:lineRule="atLeast"/>
        <w:ind w:left="0" w:firstLine="0"/>
        <w:rPr>
          <w:color w:val="auto"/>
        </w:rPr>
      </w:pPr>
      <w:r w:rsidRPr="00CD1984">
        <w:rPr>
          <w:color w:val="auto"/>
        </w:rPr>
        <w:t xml:space="preserve">ASTM C260/C260M, </w:t>
      </w:r>
      <w:r w:rsidRPr="00CD1984">
        <w:rPr>
          <w:i/>
          <w:iCs/>
          <w:color w:val="auto"/>
        </w:rPr>
        <w:t>Specification for Air-Entraining Admixtures for Concrete</w:t>
      </w:r>
    </w:p>
    <w:p w14:paraId="72016D78" w14:textId="77777777" w:rsidR="00275E12" w:rsidRPr="00CD1984" w:rsidRDefault="00275E12" w:rsidP="00D427B9">
      <w:pPr>
        <w:pStyle w:val="ListParagraph"/>
        <w:numPr>
          <w:ilvl w:val="0"/>
          <w:numId w:val="42"/>
        </w:numPr>
        <w:spacing w:before="0" w:line="360" w:lineRule="atLeast"/>
        <w:ind w:left="0" w:firstLine="0"/>
        <w:rPr>
          <w:color w:val="auto"/>
        </w:rPr>
      </w:pPr>
      <w:r w:rsidRPr="00CD1984">
        <w:rPr>
          <w:color w:val="auto"/>
        </w:rPr>
        <w:t xml:space="preserve">ASTM C403/C403M, </w:t>
      </w:r>
      <w:r w:rsidRPr="00CD1984">
        <w:rPr>
          <w:i/>
          <w:iCs/>
          <w:color w:val="auto"/>
        </w:rPr>
        <w:t xml:space="preserve">Test Method for Time of Setting of Concrete Mixtures by Penetration Resistance </w:t>
      </w:r>
    </w:p>
    <w:p w14:paraId="31F57B35" w14:textId="667DBD7E" w:rsidR="00275E12" w:rsidRPr="00CD1984" w:rsidRDefault="00275E12" w:rsidP="00D427B9">
      <w:pPr>
        <w:pStyle w:val="ListParagraph"/>
        <w:numPr>
          <w:ilvl w:val="0"/>
          <w:numId w:val="42"/>
        </w:numPr>
        <w:spacing w:before="0" w:line="360" w:lineRule="atLeast"/>
        <w:ind w:left="0" w:firstLine="0"/>
        <w:rPr>
          <w:color w:val="auto"/>
        </w:rPr>
      </w:pPr>
      <w:r w:rsidRPr="00CD1984">
        <w:rPr>
          <w:color w:val="auto"/>
        </w:rPr>
        <w:t xml:space="preserve">ASTM C494/C494M, </w:t>
      </w:r>
      <w:r w:rsidRPr="00CD1984">
        <w:rPr>
          <w:i/>
          <w:iCs/>
          <w:color w:val="auto"/>
        </w:rPr>
        <w:t>Specification for Chemical Admixtures for Concrete</w:t>
      </w:r>
      <w:r w:rsidRPr="00CD1984">
        <w:rPr>
          <w:color w:val="auto"/>
        </w:rPr>
        <w:t xml:space="preserve"> </w:t>
      </w:r>
    </w:p>
    <w:p w14:paraId="318477D9" w14:textId="77777777" w:rsidR="00275E12" w:rsidRPr="00CD1984" w:rsidRDefault="00275E12" w:rsidP="00D427B9">
      <w:pPr>
        <w:pStyle w:val="ListParagraph"/>
        <w:numPr>
          <w:ilvl w:val="0"/>
          <w:numId w:val="42"/>
        </w:numPr>
        <w:spacing w:before="0" w:line="360" w:lineRule="atLeast"/>
        <w:ind w:left="0" w:firstLine="0"/>
        <w:rPr>
          <w:i/>
          <w:iCs/>
          <w:color w:val="auto"/>
        </w:rPr>
      </w:pPr>
      <w:r w:rsidRPr="00CD1984">
        <w:rPr>
          <w:color w:val="auto"/>
        </w:rPr>
        <w:t>ASTM C666/C666M</w:t>
      </w:r>
      <w:r w:rsidRPr="00CD1984">
        <w:rPr>
          <w:i/>
          <w:iCs/>
          <w:color w:val="auto"/>
        </w:rPr>
        <w:t xml:space="preserve">, Test Method for Resistance of Concrete to Rapid Freezing and Thawing </w:t>
      </w:r>
    </w:p>
    <w:p w14:paraId="41F68045" w14:textId="4DD24B8F" w:rsidR="00275E12" w:rsidRPr="00CD1984" w:rsidRDefault="00275E12" w:rsidP="00D427B9">
      <w:pPr>
        <w:pStyle w:val="ListParagraph"/>
        <w:numPr>
          <w:ilvl w:val="0"/>
          <w:numId w:val="42"/>
        </w:numPr>
        <w:spacing w:before="0" w:line="360" w:lineRule="atLeast"/>
        <w:ind w:left="0" w:firstLine="0"/>
        <w:rPr>
          <w:i/>
          <w:iCs/>
          <w:color w:val="auto"/>
        </w:rPr>
      </w:pPr>
      <w:r w:rsidRPr="00CD1984">
        <w:rPr>
          <w:color w:val="auto"/>
        </w:rPr>
        <w:t xml:space="preserve">ASTM C1152/C1152M, </w:t>
      </w:r>
      <w:r w:rsidRPr="00CD1984">
        <w:rPr>
          <w:i/>
          <w:iCs/>
          <w:color w:val="auto"/>
        </w:rPr>
        <w:t xml:space="preserve">Test Method for Acid-Soluble Chloride in Mortar and Concrete </w:t>
      </w:r>
    </w:p>
    <w:p w14:paraId="0AD404B3" w14:textId="77777777" w:rsidR="00275E12" w:rsidRPr="00CD1984" w:rsidRDefault="00275E12" w:rsidP="00275E12">
      <w:pPr>
        <w:pStyle w:val="ListParagraph"/>
        <w:numPr>
          <w:ilvl w:val="0"/>
          <w:numId w:val="42"/>
        </w:numPr>
        <w:spacing w:before="0" w:line="360" w:lineRule="atLeast"/>
        <w:ind w:left="0" w:firstLine="0"/>
        <w:rPr>
          <w:color w:val="auto"/>
        </w:rPr>
      </w:pPr>
      <w:r w:rsidRPr="00CD1984">
        <w:rPr>
          <w:color w:val="auto"/>
        </w:rPr>
        <w:t xml:space="preserve">ASTM G109, </w:t>
      </w:r>
      <w:r w:rsidRPr="00CD1984">
        <w:rPr>
          <w:i/>
          <w:iCs/>
          <w:color w:val="auto"/>
        </w:rPr>
        <w:t>Test Method for Determining Effects of Chemical Admixtures on Corrosion of Embedded Steel Reinforcement in Concrete Exposed to Chloride Environments</w:t>
      </w:r>
      <w:r w:rsidRPr="00CD1984">
        <w:rPr>
          <w:color w:val="auto"/>
        </w:rPr>
        <w:t xml:space="preserve"> </w:t>
      </w:r>
    </w:p>
    <w:p w14:paraId="22C26739" w14:textId="2E1F88E8" w:rsidR="00275E12" w:rsidRPr="00CD1984" w:rsidRDefault="00275E12" w:rsidP="00D427B9">
      <w:pPr>
        <w:pStyle w:val="ListParagraph"/>
        <w:numPr>
          <w:ilvl w:val="0"/>
          <w:numId w:val="42"/>
        </w:numPr>
        <w:spacing w:before="0" w:line="360" w:lineRule="atLeast"/>
        <w:ind w:left="0" w:firstLine="0"/>
        <w:rPr>
          <w:color w:val="auto"/>
        </w:rPr>
      </w:pPr>
      <w:r w:rsidRPr="00CD1984">
        <w:rPr>
          <w:color w:val="auto"/>
        </w:rPr>
        <w:t xml:space="preserve">ASTM G180, </w:t>
      </w:r>
      <w:r w:rsidRPr="00CD1984">
        <w:rPr>
          <w:i/>
          <w:iCs/>
          <w:color w:val="auto"/>
        </w:rPr>
        <w:t>Test Method for Corrosion Inhibiting Admixtures for Steel in Concrete by Polarization Resistance in Cementitious Slurries</w:t>
      </w:r>
    </w:p>
    <w:p w14:paraId="1C7A2F84" w14:textId="6AA2597D" w:rsidR="00275E12" w:rsidRPr="00CD1984" w:rsidRDefault="00275E12" w:rsidP="00D427B9">
      <w:pPr>
        <w:pStyle w:val="ListParagraph"/>
        <w:numPr>
          <w:ilvl w:val="0"/>
          <w:numId w:val="42"/>
        </w:numPr>
        <w:spacing w:before="0" w:line="360" w:lineRule="atLeast"/>
        <w:ind w:left="0" w:firstLine="0"/>
        <w:rPr>
          <w:i/>
          <w:iCs/>
          <w:color w:val="auto"/>
        </w:rPr>
      </w:pPr>
      <w:r w:rsidRPr="00CD1984">
        <w:rPr>
          <w:color w:val="auto"/>
        </w:rPr>
        <w:t xml:space="preserve">ACI 211.1, </w:t>
      </w:r>
      <w:r w:rsidRPr="00CD1984">
        <w:rPr>
          <w:i/>
          <w:iCs/>
          <w:color w:val="auto"/>
        </w:rPr>
        <w:t xml:space="preserve">Practice for Selecting Proportions of Normal, Heavyweight, and Mass Concrete </w:t>
      </w:r>
    </w:p>
    <w:p w14:paraId="76A90537" w14:textId="08A9F6A2" w:rsidR="00275E12" w:rsidRPr="00CD1984" w:rsidRDefault="00275E12" w:rsidP="004912B1">
      <w:pPr>
        <w:rPr>
          <w:color w:val="auto"/>
        </w:rPr>
      </w:pPr>
      <w:r w:rsidRPr="00CD1984">
        <w:rPr>
          <w:noProof/>
          <w:color w:val="auto"/>
        </w:rPr>
        <mc:AlternateContent>
          <mc:Choice Requires="wps">
            <w:drawing>
              <wp:anchor distT="0" distB="0" distL="114300" distR="114300" simplePos="0" relativeHeight="251658240" behindDoc="0" locked="0" layoutInCell="1" allowOverlap="1" wp14:anchorId="3C77AF9C" wp14:editId="3D7747DE">
                <wp:simplePos x="0" y="0"/>
                <wp:positionH relativeFrom="page">
                  <wp:posOffset>1810882</wp:posOffset>
                </wp:positionH>
                <wp:positionV relativeFrom="paragraph">
                  <wp:posOffset>278130</wp:posOffset>
                </wp:positionV>
                <wp:extent cx="36861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6861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3928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2.6pt,21.9pt" to="432.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" strokecolor="black [3200]" strokeweight=".5pt">
                <v:stroke joinstyle="miter"/>
                <w10:wrap anchorx="page"/>
              </v:line>
            </w:pict>
          </mc:Fallback>
        </mc:AlternateContent>
      </w:r>
    </w:p>
    <w:sectPr w:rsidR="00275E12" w:rsidRPr="00CD1984" w:rsidSect="000439C3">
      <w:headerReference w:type="even" r:id="rId17"/>
      <w:headerReference w:type="default" r:id="rId18"/>
      <w:footerReference w:type="even" r:id="rId19"/>
      <w:headerReference w:type="first" r:id="rId20"/>
      <w:pgSz w:w="11907" w:h="16840" w:code="9"/>
      <w:pgMar w:top="1134" w:right="680" w:bottom="1134" w:left="1134" w:header="720" w:footer="386"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D168" w14:textId="77777777" w:rsidR="00E4534F" w:rsidRDefault="00E4534F" w:rsidP="00F56528">
      <w:pPr>
        <w:spacing w:before="0" w:line="240" w:lineRule="auto"/>
      </w:pPr>
      <w:r>
        <w:separator/>
      </w:r>
    </w:p>
  </w:endnote>
  <w:endnote w:type="continuationSeparator" w:id="0">
    <w:p w14:paraId="5C087932" w14:textId="77777777" w:rsidR="00E4534F" w:rsidRDefault="00E4534F" w:rsidP="00F565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noPr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BE16" w14:textId="77777777" w:rsidR="00AD5A98" w:rsidRDefault="00AD5A98" w:rsidP="003607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1E92" w14:textId="369D334C" w:rsidR="00AD5A98" w:rsidRDefault="00AD5A98" w:rsidP="0068173C">
    <w:pPr>
      <w:pStyle w:val="Footer"/>
      <w:framePr w:wrap="around"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7FE10FAD" w14:textId="77777777" w:rsidR="00EC3350" w:rsidRDefault="00BE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53034"/>
      <w:docPartObj>
        <w:docPartGallery w:val="Page Numbers (Bottom of Page)"/>
        <w:docPartUnique/>
      </w:docPartObj>
    </w:sdtPr>
    <w:sdtEndPr>
      <w:rPr>
        <w:noProof/>
      </w:rPr>
    </w:sdtEndPr>
    <w:sdtContent>
      <w:p w14:paraId="5EA355F9" w14:textId="44216A68" w:rsidR="0068173C" w:rsidRDefault="006817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4D6EE0" w14:textId="77777777" w:rsidR="0068173C" w:rsidRDefault="006817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14EB" w14:textId="77777777" w:rsidR="003607A3" w:rsidRDefault="003607A3" w:rsidP="0068173C">
    <w:pPr>
      <w:pStyle w:val="Footer"/>
      <w:framePr w:wrap="around"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6DA6C10" w14:textId="77777777" w:rsidR="003607A3" w:rsidRDefault="003607A3" w:rsidP="003607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344B" w14:textId="77777777" w:rsidR="00E4534F" w:rsidRDefault="00E4534F" w:rsidP="00F56528">
      <w:pPr>
        <w:spacing w:before="0" w:line="240" w:lineRule="auto"/>
      </w:pPr>
      <w:r>
        <w:separator/>
      </w:r>
    </w:p>
  </w:footnote>
  <w:footnote w:type="continuationSeparator" w:id="0">
    <w:p w14:paraId="55D44DB3" w14:textId="77777777" w:rsidR="00E4534F" w:rsidRDefault="00E4534F" w:rsidP="00F5652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FB4C" w14:textId="508EDE92" w:rsidR="00AC2AFD" w:rsidRPr="00AC2AFD" w:rsidRDefault="00AC2AFD" w:rsidP="00AC2AFD">
    <w:pPr>
      <w:jc w:val="right"/>
      <w:rPr>
        <w:rFonts w:cs="Arial"/>
        <w:b/>
        <w:sz w:val="24"/>
        <w:szCs w:val="24"/>
      </w:rPr>
    </w:pPr>
    <w:r>
      <w:rPr>
        <w:rFonts w:cs="Arial"/>
        <w:b/>
        <w:sz w:val="24"/>
        <w:szCs w:val="24"/>
      </w:rPr>
      <w:t>TCVN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23E4" w14:textId="77777777" w:rsidR="00965469" w:rsidRPr="00B106FB" w:rsidRDefault="00965469" w:rsidP="0068173C">
    <w:pPr>
      <w:rPr>
        <w:rFonts w:cs="Arial"/>
        <w:b/>
        <w:sz w:val="24"/>
        <w:szCs w:val="24"/>
      </w:rPr>
    </w:pPr>
    <w:r>
      <w:rPr>
        <w:rFonts w:cs="Arial"/>
        <w:b/>
        <w:sz w:val="24"/>
        <w:szCs w:val="24"/>
      </w:rPr>
      <w:t>TCVN …:xxxx</w:t>
    </w:r>
  </w:p>
  <w:p w14:paraId="7341BFB6" w14:textId="77777777" w:rsidR="00965469" w:rsidRDefault="00965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0FD0" w14:textId="77777777" w:rsidR="006213FB" w:rsidRPr="00B106FB" w:rsidRDefault="006213FB" w:rsidP="006213FB">
    <w:pPr>
      <w:jc w:val="right"/>
      <w:rPr>
        <w:rFonts w:cs="Arial"/>
        <w:b/>
        <w:sz w:val="24"/>
        <w:szCs w:val="24"/>
      </w:rPr>
    </w:pPr>
    <w:r>
      <w:rPr>
        <w:rFonts w:cs="Arial"/>
        <w:b/>
        <w:sz w:val="24"/>
        <w:szCs w:val="24"/>
      </w:rPr>
      <w:t>TCVN …:xxxx</w:t>
    </w:r>
  </w:p>
  <w:p w14:paraId="5C800519" w14:textId="77777777" w:rsidR="006213FB" w:rsidRDefault="006213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2226" w14:textId="77777777" w:rsidR="00F1433B" w:rsidRPr="006213FB" w:rsidRDefault="00F1433B" w:rsidP="006213FB">
    <w:pPr>
      <w:pBdr>
        <w:top w:val="single" w:sz="18" w:space="4" w:color="auto"/>
        <w:bottom w:val="single" w:sz="18" w:space="4" w:color="auto"/>
      </w:pBdr>
      <w:tabs>
        <w:tab w:val="center" w:pos="4320"/>
        <w:tab w:val="right" w:pos="8640"/>
      </w:tabs>
      <w:spacing w:before="240" w:line="240" w:lineRule="auto"/>
      <w:jc w:val="left"/>
      <w:rPr>
        <w:rFonts w:eastAsia="Times New Roman" w:cs="Arial"/>
        <w:color w:val="auto"/>
        <w:sz w:val="28"/>
        <w:szCs w:val="28"/>
        <w:lang w:val="pt-BR" w:eastAsia="x-none"/>
      </w:rPr>
    </w:pPr>
    <w:r w:rsidRPr="006213FB">
      <w:rPr>
        <w:rFonts w:eastAsia="Times New Roman" w:cs="Arial"/>
        <w:b/>
        <w:color w:val="auto"/>
        <w:sz w:val="28"/>
        <w:szCs w:val="24"/>
        <w:lang w:val="pt-BR" w:eastAsia="x-none"/>
      </w:rPr>
      <w:t>T I Ê U  C H U Ẩ N  Q U Ố C  G I A                                                  TCVN ...:xxxx</w:t>
    </w:r>
  </w:p>
  <w:p w14:paraId="1B25EAF7" w14:textId="77777777" w:rsidR="00F1433B" w:rsidRDefault="00F14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AC"/>
    <w:multiLevelType w:val="hybridMultilevel"/>
    <w:tmpl w:val="FC88B7F8"/>
    <w:lvl w:ilvl="0" w:tplc="2C562E3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5E74"/>
    <w:multiLevelType w:val="hybridMultilevel"/>
    <w:tmpl w:val="DE2E212E"/>
    <w:lvl w:ilvl="0" w:tplc="A5AA0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8129B"/>
    <w:multiLevelType w:val="hybridMultilevel"/>
    <w:tmpl w:val="13AA9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2446DEA"/>
    <w:multiLevelType w:val="hybridMultilevel"/>
    <w:tmpl w:val="F536E236"/>
    <w:lvl w:ilvl="0" w:tplc="4D82FC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03F8C"/>
    <w:multiLevelType w:val="hybridMultilevel"/>
    <w:tmpl w:val="27680D9E"/>
    <w:lvl w:ilvl="0" w:tplc="A5AA0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A5D14"/>
    <w:multiLevelType w:val="hybridMultilevel"/>
    <w:tmpl w:val="573ACA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60F8B"/>
    <w:multiLevelType w:val="multilevel"/>
    <w:tmpl w:val="46E0842E"/>
    <w:lvl w:ilvl="0">
      <w:start w:val="1"/>
      <w:numFmt w:val="decimal"/>
      <w:pStyle w:val="Heading1"/>
      <w:suff w:val="space"/>
      <w:lvlText w:val="CHƯƠNG %1."/>
      <w:lvlJc w:val="left"/>
      <w:pPr>
        <w:ind w:left="567" w:hanging="567"/>
      </w:pPr>
      <w:rPr>
        <w:rFonts w:hint="default"/>
      </w:rPr>
    </w:lvl>
    <w:lvl w:ilvl="1">
      <w:start w:val="1"/>
      <w:numFmt w:val="decimal"/>
      <w:lvlText w:val="%1.%2"/>
      <w:lvlJc w:val="left"/>
      <w:pPr>
        <w:ind w:left="567" w:hanging="567"/>
      </w:pPr>
      <w:rPr>
        <w:rFonts w:hint="default"/>
        <w:i w:val="0"/>
      </w:rPr>
    </w:lvl>
    <w:lvl w:ilvl="2">
      <w:start w:val="1"/>
      <w:numFmt w:val="decimal"/>
      <w:pStyle w:val="Heading3"/>
      <w:lvlText w:val="%1.%2.%3"/>
      <w:lvlJc w:val="left"/>
      <w:pPr>
        <w:ind w:left="851" w:hanging="28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Restart w:val="2"/>
      <w:pStyle w:val="Heading4"/>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534DC2"/>
    <w:multiLevelType w:val="hybridMultilevel"/>
    <w:tmpl w:val="26F83AFA"/>
    <w:lvl w:ilvl="0" w:tplc="A5AA0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906DC"/>
    <w:multiLevelType w:val="hybridMultilevel"/>
    <w:tmpl w:val="31029FEE"/>
    <w:lvl w:ilvl="0" w:tplc="9BE8A95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4516A"/>
    <w:multiLevelType w:val="hybridMultilevel"/>
    <w:tmpl w:val="39609372"/>
    <w:lvl w:ilvl="0" w:tplc="B3625C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5068F"/>
    <w:multiLevelType w:val="multilevel"/>
    <w:tmpl w:val="91503D8A"/>
    <w:lvl w:ilvl="0">
      <w:start w:val="1"/>
      <w:numFmt w:val="decimal"/>
      <w:suff w:val="space"/>
      <w:lvlText w:val="CHƯƠNG %1."/>
      <w:lvlJc w:val="left"/>
      <w:pPr>
        <w:ind w:left="567" w:hanging="567"/>
      </w:pPr>
      <w:rPr>
        <w:rFonts w:hint="default"/>
      </w:rPr>
    </w:lvl>
    <w:lvl w:ilvl="1">
      <w:start w:val="1"/>
      <w:numFmt w:val="decimal"/>
      <w:lvlText w:val="%1.%2"/>
      <w:lvlJc w:val="left"/>
      <w:pPr>
        <w:ind w:left="567" w:hanging="567"/>
      </w:pPr>
      <w:rPr>
        <w:rFonts w:hint="default"/>
        <w:i w:val="0"/>
      </w:rPr>
    </w:lvl>
    <w:lvl w:ilvl="2">
      <w:start w:val="1"/>
      <w:numFmt w:val="decimal"/>
      <w:lvlText w:val="%3.%2"/>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3">
      <w:start w:val="1"/>
      <w:numFmt w:val="decimal"/>
      <w:lvlRestart w:val="2"/>
      <w:lvlText w:val="%4.%1.%2"/>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C5EAF"/>
    <w:multiLevelType w:val="hybridMultilevel"/>
    <w:tmpl w:val="417E02F6"/>
    <w:lvl w:ilvl="0" w:tplc="A5AA0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245C1"/>
    <w:multiLevelType w:val="hybridMultilevel"/>
    <w:tmpl w:val="D60E603A"/>
    <w:lvl w:ilvl="0" w:tplc="F162E6B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2AD4B9F"/>
    <w:multiLevelType w:val="multilevel"/>
    <w:tmpl w:val="0A0E2CA6"/>
    <w:lvl w:ilvl="0">
      <w:start w:val="1"/>
      <w:numFmt w:val="decimal"/>
      <w:lvlText w:val="%1."/>
      <w:lvlJc w:val="left"/>
      <w:pPr>
        <w:ind w:left="360" w:hanging="360"/>
      </w:pPr>
      <w:rPr>
        <w:rFonts w:hint="default"/>
      </w:rPr>
    </w:lvl>
    <w:lvl w:ilvl="1">
      <w:start w:val="1"/>
      <w:numFmt w:val="decimal"/>
      <w:lvlText w:val="%1.%2."/>
      <w:lvlJc w:val="left"/>
      <w:pPr>
        <w:ind w:left="792" w:hanging="2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A428D7"/>
    <w:multiLevelType w:val="hybridMultilevel"/>
    <w:tmpl w:val="E87EB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98310F"/>
    <w:multiLevelType w:val="multilevel"/>
    <w:tmpl w:val="0CD23E2E"/>
    <w:lvl w:ilvl="0">
      <w:start w:val="1"/>
      <w:numFmt w:val="decimal"/>
      <w:suff w:val="space"/>
      <w:lvlText w:val="CHƯƠNG %1."/>
      <w:lvlJc w:val="left"/>
      <w:pPr>
        <w:ind w:left="567" w:hanging="567"/>
      </w:pPr>
      <w:rPr>
        <w:rFonts w:hint="default"/>
      </w:rPr>
    </w:lvl>
    <w:lvl w:ilvl="1">
      <w:start w:val="1"/>
      <w:numFmt w:val="decimal"/>
      <w:lvlText w:val="%2"/>
      <w:lvlJc w:val="left"/>
      <w:pPr>
        <w:ind w:left="567" w:hanging="567"/>
      </w:pPr>
      <w:rPr>
        <w:rFonts w:hint="default"/>
      </w:rPr>
    </w:lvl>
    <w:lvl w:ilvl="2">
      <w:start w:val="1"/>
      <w:numFmt w:val="decimal"/>
      <w:lvlText w:val="%3.%1"/>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E9758B"/>
    <w:multiLevelType w:val="multilevel"/>
    <w:tmpl w:val="3AF2B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0F6D29"/>
    <w:multiLevelType w:val="multilevel"/>
    <w:tmpl w:val="5D7A6B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2F1E19"/>
    <w:multiLevelType w:val="multilevel"/>
    <w:tmpl w:val="0AC43B1C"/>
    <w:lvl w:ilvl="0">
      <w:start w:val="1"/>
      <w:numFmt w:val="decimal"/>
      <w:lvlText w:val="A%1."/>
      <w:lvlJc w:val="left"/>
      <w:pPr>
        <w:ind w:left="1287" w:hanging="360"/>
      </w:pPr>
      <w:rPr>
        <w:rFonts w:hint="default"/>
      </w:rPr>
    </w:lvl>
    <w:lvl w:ilvl="1">
      <w:start w:val="1"/>
      <w:numFmt w:val="upp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9" w15:restartNumberingAfterBreak="0">
    <w:nsid w:val="454A763D"/>
    <w:multiLevelType w:val="hybridMultilevel"/>
    <w:tmpl w:val="9288D400"/>
    <w:lvl w:ilvl="0" w:tplc="4D82FCBC">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35238FC"/>
    <w:multiLevelType w:val="multilevel"/>
    <w:tmpl w:val="0AC43B1C"/>
    <w:lvl w:ilvl="0">
      <w:start w:val="1"/>
      <w:numFmt w:val="decimal"/>
      <w:lvlText w:val="A%1."/>
      <w:lvlJc w:val="left"/>
      <w:pPr>
        <w:ind w:left="1287" w:hanging="360"/>
      </w:pPr>
      <w:rPr>
        <w:rFonts w:hint="default"/>
      </w:rPr>
    </w:lvl>
    <w:lvl w:ilvl="1">
      <w:start w:val="1"/>
      <w:numFmt w:val="upp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1" w15:restartNumberingAfterBreak="0">
    <w:nsid w:val="54760592"/>
    <w:multiLevelType w:val="multilevel"/>
    <w:tmpl w:val="CC94CB2E"/>
    <w:lvl w:ilvl="0">
      <w:start w:val="1"/>
      <w:numFmt w:val="decimal"/>
      <w:suff w:val="space"/>
      <w:lvlText w:val="CHƯƠNG %1."/>
      <w:lvlJc w:val="left"/>
      <w:pPr>
        <w:ind w:left="567" w:hanging="567"/>
      </w:pPr>
      <w:rPr>
        <w:rFonts w:hint="default"/>
      </w:rPr>
    </w:lvl>
    <w:lvl w:ilvl="1">
      <w:start w:val="1"/>
      <w:numFmt w:val="decimal"/>
      <w:lvlText w:val="%2"/>
      <w:lvlJc w:val="left"/>
      <w:pPr>
        <w:ind w:left="567" w:hanging="567"/>
      </w:pPr>
      <w:rPr>
        <w:rFonts w:hint="default"/>
      </w:rPr>
    </w:lvl>
    <w:lvl w:ilvl="2">
      <w:start w:val="1"/>
      <w:numFmt w:val="decimal"/>
      <w:lvlText w:val="%3.%1"/>
      <w:lvlJc w:val="left"/>
      <w:pPr>
        <w:ind w:left="567" w:hanging="567"/>
      </w:pPr>
      <w:rPr>
        <w:rFonts w:ascii="Times New Roman" w:hAnsi="Times New Roman" w:cs="Times New Roman" w:hint="default"/>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3">
      <w:start w:val="1"/>
      <w:numFmt w:val="decimal"/>
      <w:lvlRestart w:val="2"/>
      <w:lvlText w:val="%4.%1.%2"/>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A11CB9"/>
    <w:multiLevelType w:val="hybridMultilevel"/>
    <w:tmpl w:val="9D3237B4"/>
    <w:lvl w:ilvl="0" w:tplc="A5AA0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3174F"/>
    <w:multiLevelType w:val="hybridMultilevel"/>
    <w:tmpl w:val="C8CAA2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0E15B48"/>
    <w:multiLevelType w:val="hybridMultilevel"/>
    <w:tmpl w:val="255EF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455F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182F34"/>
    <w:multiLevelType w:val="hybridMultilevel"/>
    <w:tmpl w:val="EDCC42A4"/>
    <w:lvl w:ilvl="0" w:tplc="EA0EA41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37E5F"/>
    <w:multiLevelType w:val="multilevel"/>
    <w:tmpl w:val="8A10EC1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5164D2"/>
    <w:multiLevelType w:val="hybridMultilevel"/>
    <w:tmpl w:val="80CA386E"/>
    <w:lvl w:ilvl="0" w:tplc="A5AA0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C11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A6151C"/>
    <w:multiLevelType w:val="hybridMultilevel"/>
    <w:tmpl w:val="5DE693D8"/>
    <w:lvl w:ilvl="0" w:tplc="65B2EF1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20B03"/>
    <w:multiLevelType w:val="hybridMultilevel"/>
    <w:tmpl w:val="B53688BC"/>
    <w:lvl w:ilvl="0" w:tplc="1A94E64E">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20FF9"/>
    <w:multiLevelType w:val="multilevel"/>
    <w:tmpl w:val="A43C2BCC"/>
    <w:styleLink w:val="Style1"/>
    <w:lvl w:ilvl="0">
      <w:start w:val="1"/>
      <w:numFmt w:val="upperLetter"/>
      <w:lvlText w:val="%1."/>
      <w:lvlJc w:val="left"/>
      <w:pPr>
        <w:ind w:left="1287" w:hanging="360"/>
      </w:pPr>
    </w:lvl>
    <w:lvl w:ilvl="1">
      <w:start w:val="1"/>
      <w:numFmt w:val="upp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ABA12E8"/>
    <w:multiLevelType w:val="hybridMultilevel"/>
    <w:tmpl w:val="0772171C"/>
    <w:lvl w:ilvl="0" w:tplc="4D82FC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10BE2"/>
    <w:multiLevelType w:val="hybridMultilevel"/>
    <w:tmpl w:val="FC88B7F8"/>
    <w:lvl w:ilvl="0" w:tplc="2C562E3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F1E0B"/>
    <w:multiLevelType w:val="hybridMultilevel"/>
    <w:tmpl w:val="9D3237B4"/>
    <w:lvl w:ilvl="0" w:tplc="A5AA0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887357">
    <w:abstractNumId w:val="27"/>
  </w:num>
  <w:num w:numId="2" w16cid:durableId="480848415">
    <w:abstractNumId w:val="17"/>
  </w:num>
  <w:num w:numId="3" w16cid:durableId="1728797777">
    <w:abstractNumId w:val="29"/>
  </w:num>
  <w:num w:numId="4" w16cid:durableId="309601217">
    <w:abstractNumId w:val="25"/>
  </w:num>
  <w:num w:numId="5" w16cid:durableId="144592023">
    <w:abstractNumId w:val="16"/>
  </w:num>
  <w:num w:numId="6" w16cid:durableId="912203522">
    <w:abstractNumId w:val="13"/>
  </w:num>
  <w:num w:numId="7" w16cid:durableId="966591455">
    <w:abstractNumId w:val="15"/>
  </w:num>
  <w:num w:numId="8" w16cid:durableId="19558699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0875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5265374">
    <w:abstractNumId w:val="6"/>
  </w:num>
  <w:num w:numId="11" w16cid:durableId="1917397805">
    <w:abstractNumId w:val="6"/>
    <w:lvlOverride w:ilvl="0">
      <w:lvl w:ilvl="0">
        <w:start w:val="1"/>
        <w:numFmt w:val="decimal"/>
        <w:pStyle w:val="Heading1"/>
        <w:suff w:val="space"/>
        <w:lvlText w:val="CHƯƠNG %1."/>
        <w:lvlJc w:val="left"/>
        <w:pPr>
          <w:ind w:left="567" w:hanging="567"/>
        </w:pPr>
        <w:rPr>
          <w:rFonts w:hint="default"/>
        </w:rPr>
      </w:lvl>
    </w:lvlOverride>
    <w:lvlOverride w:ilvl="1">
      <w:lvl w:ilvl="1">
        <w:start w:val="1"/>
        <w:numFmt w:val="decimal"/>
        <w:lvlText w:val="%2"/>
        <w:lvlJc w:val="left"/>
        <w:pPr>
          <w:ind w:left="567" w:hanging="567"/>
        </w:pPr>
        <w:rPr>
          <w:rFonts w:hint="default"/>
        </w:rPr>
      </w:lvl>
    </w:lvlOverride>
    <w:lvlOverride w:ilvl="2">
      <w:lvl w:ilvl="2">
        <w:start w:val="1"/>
        <w:numFmt w:val="decimal"/>
        <w:lvlRestart w:val="1"/>
        <w:pStyle w:val="Heading3"/>
        <w:lvlText w:val="%3.%1"/>
        <w:lvlJc w:val="left"/>
        <w:pPr>
          <w:ind w:left="567" w:hanging="567"/>
        </w:pPr>
        <w:rPr>
          <w:rFonts w:hint="default"/>
        </w:rPr>
      </w:lvl>
    </w:lvlOverride>
    <w:lvlOverride w:ilvl="3">
      <w:lvl w:ilvl="3">
        <w:start w:val="1"/>
        <w:numFmt w:val="decimal"/>
        <w:lvlRestart w:val="2"/>
        <w:pStyle w:val="Heading4"/>
        <w:lvlText w:val="%4.%1.%2"/>
        <w:lvlJc w:val="left"/>
        <w:pPr>
          <w:ind w:left="1418" w:hanging="85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1897666757">
    <w:abstractNumId w:val="2"/>
  </w:num>
  <w:num w:numId="13" w16cid:durableId="481196183">
    <w:abstractNumId w:val="21"/>
  </w:num>
  <w:num w:numId="14" w16cid:durableId="1212573606">
    <w:abstractNumId w:val="6"/>
    <w:lvlOverride w:ilvl="0">
      <w:lvl w:ilvl="0">
        <w:start w:val="1"/>
        <w:numFmt w:val="decimal"/>
        <w:pStyle w:val="Heading1"/>
        <w:suff w:val="space"/>
        <w:lvlText w:val="CHƯƠNG %1."/>
        <w:lvlJc w:val="left"/>
        <w:pPr>
          <w:ind w:left="567" w:hanging="567"/>
        </w:pPr>
        <w:rPr>
          <w:rFonts w:hint="default"/>
        </w:rPr>
      </w:lvl>
    </w:lvlOverride>
    <w:lvlOverride w:ilvl="1">
      <w:lvl w:ilvl="1">
        <w:start w:val="1"/>
        <w:numFmt w:val="decimal"/>
        <w:lvlText w:val="%2"/>
        <w:lvlJc w:val="left"/>
        <w:pPr>
          <w:ind w:left="567" w:hanging="567"/>
        </w:pPr>
        <w:rPr>
          <w:rFonts w:hint="default"/>
          <w:i w:val="0"/>
        </w:rPr>
      </w:lvl>
    </w:lvlOverride>
    <w:lvlOverride w:ilvl="2">
      <w:lvl w:ilvl="2">
        <w:start w:val="1"/>
        <w:numFmt w:val="decimal"/>
        <w:pStyle w:val="Heading3"/>
        <w:lvlText w:val="%2.%3"/>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2"/>
        <w:pStyle w:val="Heading4"/>
        <w:lvlText w:val="%2.%3.%4"/>
        <w:lvlJc w:val="left"/>
        <w:pPr>
          <w:ind w:left="1418" w:hanging="851"/>
        </w:pPr>
        <w:rPr>
          <w:rFonts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244151409">
    <w:abstractNumId w:val="10"/>
  </w:num>
  <w:num w:numId="16" w16cid:durableId="1148981300">
    <w:abstractNumId w:val="18"/>
  </w:num>
  <w:num w:numId="17" w16cid:durableId="1891840190">
    <w:abstractNumId w:val="32"/>
  </w:num>
  <w:num w:numId="18" w16cid:durableId="1867257011">
    <w:abstractNumId w:val="20"/>
  </w:num>
  <w:num w:numId="19" w16cid:durableId="1284731023">
    <w:abstractNumId w:val="5"/>
  </w:num>
  <w:num w:numId="20" w16cid:durableId="1003388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1857173">
    <w:abstractNumId w:val="19"/>
  </w:num>
  <w:num w:numId="22" w16cid:durableId="3056733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6059327">
    <w:abstractNumId w:val="11"/>
  </w:num>
  <w:num w:numId="24" w16cid:durableId="1300186258">
    <w:abstractNumId w:val="33"/>
  </w:num>
  <w:num w:numId="25" w16cid:durableId="1850754879">
    <w:abstractNumId w:val="35"/>
  </w:num>
  <w:num w:numId="26" w16cid:durableId="2092192779">
    <w:abstractNumId w:val="23"/>
  </w:num>
  <w:num w:numId="27" w16cid:durableId="111747027">
    <w:abstractNumId w:val="1"/>
  </w:num>
  <w:num w:numId="28" w16cid:durableId="937251023">
    <w:abstractNumId w:val="22"/>
  </w:num>
  <w:num w:numId="29" w16cid:durableId="1421948360">
    <w:abstractNumId w:val="24"/>
  </w:num>
  <w:num w:numId="30" w16cid:durableId="522716269">
    <w:abstractNumId w:val="3"/>
  </w:num>
  <w:num w:numId="31" w16cid:durableId="862788154">
    <w:abstractNumId w:val="28"/>
  </w:num>
  <w:num w:numId="32" w16cid:durableId="438767306">
    <w:abstractNumId w:val="4"/>
  </w:num>
  <w:num w:numId="33" w16cid:durableId="835145877">
    <w:abstractNumId w:val="7"/>
  </w:num>
  <w:num w:numId="34" w16cid:durableId="749739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4821938">
    <w:abstractNumId w:val="12"/>
  </w:num>
  <w:num w:numId="36" w16cid:durableId="97799565">
    <w:abstractNumId w:val="14"/>
  </w:num>
  <w:num w:numId="37" w16cid:durableId="1297250975">
    <w:abstractNumId w:val="8"/>
  </w:num>
  <w:num w:numId="38" w16cid:durableId="239212941">
    <w:abstractNumId w:val="9"/>
  </w:num>
  <w:num w:numId="39" w16cid:durableId="591208379">
    <w:abstractNumId w:val="26"/>
  </w:num>
  <w:num w:numId="40" w16cid:durableId="2069188743">
    <w:abstractNumId w:val="34"/>
  </w:num>
  <w:num w:numId="41" w16cid:durableId="255090343">
    <w:abstractNumId w:val="30"/>
  </w:num>
  <w:num w:numId="42" w16cid:durableId="1716851969">
    <w:abstractNumId w:val="31"/>
  </w:num>
  <w:num w:numId="43" w16cid:durableId="95940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227"/>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MjexMDUwNjQ3MTZU0lEKTi0uzszPAykwNKwFAOHEkzstAAAA"/>
  </w:docVars>
  <w:rsids>
    <w:rsidRoot w:val="00CB5BF2"/>
    <w:rsid w:val="00003CD1"/>
    <w:rsid w:val="00012686"/>
    <w:rsid w:val="000156DD"/>
    <w:rsid w:val="00016823"/>
    <w:rsid w:val="00020C1A"/>
    <w:rsid w:val="0002395B"/>
    <w:rsid w:val="000256D8"/>
    <w:rsid w:val="000430D0"/>
    <w:rsid w:val="000439C3"/>
    <w:rsid w:val="0004793F"/>
    <w:rsid w:val="000627FA"/>
    <w:rsid w:val="000639B8"/>
    <w:rsid w:val="000756FC"/>
    <w:rsid w:val="00084482"/>
    <w:rsid w:val="000A35D8"/>
    <w:rsid w:val="000A455A"/>
    <w:rsid w:val="000B352D"/>
    <w:rsid w:val="000C6E4A"/>
    <w:rsid w:val="000D2034"/>
    <w:rsid w:val="000D2A9D"/>
    <w:rsid w:val="000D2C89"/>
    <w:rsid w:val="000D7804"/>
    <w:rsid w:val="000F59DD"/>
    <w:rsid w:val="001015F2"/>
    <w:rsid w:val="00115A56"/>
    <w:rsid w:val="00125EBF"/>
    <w:rsid w:val="00130E3A"/>
    <w:rsid w:val="00132C40"/>
    <w:rsid w:val="0014383C"/>
    <w:rsid w:val="00146034"/>
    <w:rsid w:val="0015342B"/>
    <w:rsid w:val="00163BD8"/>
    <w:rsid w:val="00164859"/>
    <w:rsid w:val="001669B7"/>
    <w:rsid w:val="0017239A"/>
    <w:rsid w:val="00174003"/>
    <w:rsid w:val="00180A3E"/>
    <w:rsid w:val="0019581A"/>
    <w:rsid w:val="00197864"/>
    <w:rsid w:val="001A2AB3"/>
    <w:rsid w:val="001A7B7F"/>
    <w:rsid w:val="001C6D88"/>
    <w:rsid w:val="001D0A1A"/>
    <w:rsid w:val="001D2674"/>
    <w:rsid w:val="001D5605"/>
    <w:rsid w:val="001E6549"/>
    <w:rsid w:val="001F1D8C"/>
    <w:rsid w:val="001F3EEB"/>
    <w:rsid w:val="002126E3"/>
    <w:rsid w:val="00224944"/>
    <w:rsid w:val="00233573"/>
    <w:rsid w:val="00233A3E"/>
    <w:rsid w:val="00233E5B"/>
    <w:rsid w:val="00244A26"/>
    <w:rsid w:val="00244CE7"/>
    <w:rsid w:val="002554DA"/>
    <w:rsid w:val="00256046"/>
    <w:rsid w:val="00257CCB"/>
    <w:rsid w:val="00261E05"/>
    <w:rsid w:val="00265F11"/>
    <w:rsid w:val="00275E12"/>
    <w:rsid w:val="002815D0"/>
    <w:rsid w:val="002823D4"/>
    <w:rsid w:val="00293902"/>
    <w:rsid w:val="00295CD0"/>
    <w:rsid w:val="002A0CFD"/>
    <w:rsid w:val="002B1960"/>
    <w:rsid w:val="002B4AB8"/>
    <w:rsid w:val="002B5A29"/>
    <w:rsid w:val="002C18F2"/>
    <w:rsid w:val="002C1F1A"/>
    <w:rsid w:val="002C286E"/>
    <w:rsid w:val="002C4BCC"/>
    <w:rsid w:val="002D615D"/>
    <w:rsid w:val="002E63EB"/>
    <w:rsid w:val="002F4DD5"/>
    <w:rsid w:val="002F7F50"/>
    <w:rsid w:val="0030110B"/>
    <w:rsid w:val="00306CBE"/>
    <w:rsid w:val="00313C2C"/>
    <w:rsid w:val="003176FA"/>
    <w:rsid w:val="00340932"/>
    <w:rsid w:val="00341C28"/>
    <w:rsid w:val="00341F8B"/>
    <w:rsid w:val="003436AB"/>
    <w:rsid w:val="00344505"/>
    <w:rsid w:val="00354990"/>
    <w:rsid w:val="00356342"/>
    <w:rsid w:val="003607A3"/>
    <w:rsid w:val="00365177"/>
    <w:rsid w:val="00365573"/>
    <w:rsid w:val="00370A08"/>
    <w:rsid w:val="00371439"/>
    <w:rsid w:val="00374C2C"/>
    <w:rsid w:val="00386A0E"/>
    <w:rsid w:val="0039233C"/>
    <w:rsid w:val="0039713E"/>
    <w:rsid w:val="003A4FE8"/>
    <w:rsid w:val="003A618F"/>
    <w:rsid w:val="003B027C"/>
    <w:rsid w:val="003B0C90"/>
    <w:rsid w:val="003B1B7F"/>
    <w:rsid w:val="003D35B3"/>
    <w:rsid w:val="003D40E4"/>
    <w:rsid w:val="003E3E28"/>
    <w:rsid w:val="003E4313"/>
    <w:rsid w:val="003E4CBE"/>
    <w:rsid w:val="003E58C1"/>
    <w:rsid w:val="003F1273"/>
    <w:rsid w:val="003F2A4F"/>
    <w:rsid w:val="003F434D"/>
    <w:rsid w:val="003F505B"/>
    <w:rsid w:val="003F50C7"/>
    <w:rsid w:val="003F5116"/>
    <w:rsid w:val="00404F9E"/>
    <w:rsid w:val="00417F7C"/>
    <w:rsid w:val="004341C3"/>
    <w:rsid w:val="00434354"/>
    <w:rsid w:val="00436493"/>
    <w:rsid w:val="00442C8F"/>
    <w:rsid w:val="00444CC9"/>
    <w:rsid w:val="004450B8"/>
    <w:rsid w:val="004475B3"/>
    <w:rsid w:val="00453832"/>
    <w:rsid w:val="00454395"/>
    <w:rsid w:val="00461814"/>
    <w:rsid w:val="00471D96"/>
    <w:rsid w:val="00484938"/>
    <w:rsid w:val="00484AB1"/>
    <w:rsid w:val="004907FE"/>
    <w:rsid w:val="004912B1"/>
    <w:rsid w:val="00494939"/>
    <w:rsid w:val="004A185E"/>
    <w:rsid w:val="004A39F8"/>
    <w:rsid w:val="004A5937"/>
    <w:rsid w:val="004B2BB3"/>
    <w:rsid w:val="004B4EE1"/>
    <w:rsid w:val="004B6636"/>
    <w:rsid w:val="004C70EC"/>
    <w:rsid w:val="004D3224"/>
    <w:rsid w:val="004E01C5"/>
    <w:rsid w:val="004E113B"/>
    <w:rsid w:val="004F4A22"/>
    <w:rsid w:val="004F5F10"/>
    <w:rsid w:val="00507B9C"/>
    <w:rsid w:val="00513AB4"/>
    <w:rsid w:val="00514078"/>
    <w:rsid w:val="00514AA3"/>
    <w:rsid w:val="00535E2A"/>
    <w:rsid w:val="00536636"/>
    <w:rsid w:val="00536D90"/>
    <w:rsid w:val="00547032"/>
    <w:rsid w:val="00551F0C"/>
    <w:rsid w:val="00554039"/>
    <w:rsid w:val="00554575"/>
    <w:rsid w:val="00563A6A"/>
    <w:rsid w:val="0056563D"/>
    <w:rsid w:val="00571CBB"/>
    <w:rsid w:val="005745D8"/>
    <w:rsid w:val="00582D53"/>
    <w:rsid w:val="00584AD5"/>
    <w:rsid w:val="00584CE1"/>
    <w:rsid w:val="00585E8C"/>
    <w:rsid w:val="00587981"/>
    <w:rsid w:val="005A7F3A"/>
    <w:rsid w:val="005B2710"/>
    <w:rsid w:val="005B6189"/>
    <w:rsid w:val="005C1845"/>
    <w:rsid w:val="005C2C76"/>
    <w:rsid w:val="005C32FC"/>
    <w:rsid w:val="005D3C03"/>
    <w:rsid w:val="005D46A5"/>
    <w:rsid w:val="005D4996"/>
    <w:rsid w:val="005D4A0C"/>
    <w:rsid w:val="005D4A17"/>
    <w:rsid w:val="005E19ED"/>
    <w:rsid w:val="005E27BF"/>
    <w:rsid w:val="005F0105"/>
    <w:rsid w:val="0060040C"/>
    <w:rsid w:val="00604C05"/>
    <w:rsid w:val="00604DAB"/>
    <w:rsid w:val="0061120F"/>
    <w:rsid w:val="0061530E"/>
    <w:rsid w:val="00616F21"/>
    <w:rsid w:val="006171EC"/>
    <w:rsid w:val="006213FB"/>
    <w:rsid w:val="006215A4"/>
    <w:rsid w:val="00621ECE"/>
    <w:rsid w:val="0062323D"/>
    <w:rsid w:val="006265FF"/>
    <w:rsid w:val="006356F0"/>
    <w:rsid w:val="00637761"/>
    <w:rsid w:val="00637D40"/>
    <w:rsid w:val="00637F7A"/>
    <w:rsid w:val="00646E63"/>
    <w:rsid w:val="00656117"/>
    <w:rsid w:val="00671C09"/>
    <w:rsid w:val="00673804"/>
    <w:rsid w:val="00676A53"/>
    <w:rsid w:val="006816CD"/>
    <w:rsid w:val="0068173C"/>
    <w:rsid w:val="00682D88"/>
    <w:rsid w:val="006858DC"/>
    <w:rsid w:val="006900C1"/>
    <w:rsid w:val="00692A42"/>
    <w:rsid w:val="006A3CF8"/>
    <w:rsid w:val="006A4338"/>
    <w:rsid w:val="006A4366"/>
    <w:rsid w:val="006B076B"/>
    <w:rsid w:val="006B4CE1"/>
    <w:rsid w:val="006B7609"/>
    <w:rsid w:val="006C0A52"/>
    <w:rsid w:val="006C534B"/>
    <w:rsid w:val="006D5E34"/>
    <w:rsid w:val="006E27C4"/>
    <w:rsid w:val="006E7694"/>
    <w:rsid w:val="006F46ED"/>
    <w:rsid w:val="007026A4"/>
    <w:rsid w:val="00705485"/>
    <w:rsid w:val="007146F0"/>
    <w:rsid w:val="00714A4E"/>
    <w:rsid w:val="00723DAA"/>
    <w:rsid w:val="00731687"/>
    <w:rsid w:val="007340C9"/>
    <w:rsid w:val="00741226"/>
    <w:rsid w:val="0074353A"/>
    <w:rsid w:val="00745214"/>
    <w:rsid w:val="00752F75"/>
    <w:rsid w:val="0075609D"/>
    <w:rsid w:val="0076365F"/>
    <w:rsid w:val="00774611"/>
    <w:rsid w:val="00783EE4"/>
    <w:rsid w:val="00787A84"/>
    <w:rsid w:val="00792418"/>
    <w:rsid w:val="007A3095"/>
    <w:rsid w:val="007A532D"/>
    <w:rsid w:val="007A686B"/>
    <w:rsid w:val="007B5007"/>
    <w:rsid w:val="007C5B6C"/>
    <w:rsid w:val="007D7801"/>
    <w:rsid w:val="007E0E6D"/>
    <w:rsid w:val="007E25B4"/>
    <w:rsid w:val="007E53A3"/>
    <w:rsid w:val="007E5572"/>
    <w:rsid w:val="007F23EB"/>
    <w:rsid w:val="007F323C"/>
    <w:rsid w:val="00802179"/>
    <w:rsid w:val="00802E94"/>
    <w:rsid w:val="00804F50"/>
    <w:rsid w:val="00846402"/>
    <w:rsid w:val="00847F82"/>
    <w:rsid w:val="00853367"/>
    <w:rsid w:val="00854601"/>
    <w:rsid w:val="00855EE7"/>
    <w:rsid w:val="008704F8"/>
    <w:rsid w:val="00873378"/>
    <w:rsid w:val="00876CD6"/>
    <w:rsid w:val="00883B8E"/>
    <w:rsid w:val="008A112F"/>
    <w:rsid w:val="008B241C"/>
    <w:rsid w:val="008D35EF"/>
    <w:rsid w:val="008E68CB"/>
    <w:rsid w:val="008F46A5"/>
    <w:rsid w:val="00902F88"/>
    <w:rsid w:val="0090305D"/>
    <w:rsid w:val="00904E0D"/>
    <w:rsid w:val="009112AD"/>
    <w:rsid w:val="0091676D"/>
    <w:rsid w:val="00925D91"/>
    <w:rsid w:val="0093494E"/>
    <w:rsid w:val="00934BCF"/>
    <w:rsid w:val="009376EC"/>
    <w:rsid w:val="00940BD0"/>
    <w:rsid w:val="0094319D"/>
    <w:rsid w:val="009466D4"/>
    <w:rsid w:val="00946DE9"/>
    <w:rsid w:val="009478D7"/>
    <w:rsid w:val="009535F3"/>
    <w:rsid w:val="0095514C"/>
    <w:rsid w:val="0096031E"/>
    <w:rsid w:val="0096254B"/>
    <w:rsid w:val="00965469"/>
    <w:rsid w:val="009657CF"/>
    <w:rsid w:val="00975ABB"/>
    <w:rsid w:val="009761D7"/>
    <w:rsid w:val="00983E21"/>
    <w:rsid w:val="0099309E"/>
    <w:rsid w:val="009A1274"/>
    <w:rsid w:val="009A2DB5"/>
    <w:rsid w:val="009A407E"/>
    <w:rsid w:val="009A6524"/>
    <w:rsid w:val="009B229C"/>
    <w:rsid w:val="009B5E9F"/>
    <w:rsid w:val="009C00FE"/>
    <w:rsid w:val="009C1C2F"/>
    <w:rsid w:val="009C2592"/>
    <w:rsid w:val="009C25B9"/>
    <w:rsid w:val="009E1784"/>
    <w:rsid w:val="009F3FEC"/>
    <w:rsid w:val="00A003AB"/>
    <w:rsid w:val="00A02BBF"/>
    <w:rsid w:val="00A126C8"/>
    <w:rsid w:val="00A239C6"/>
    <w:rsid w:val="00A23B16"/>
    <w:rsid w:val="00A24348"/>
    <w:rsid w:val="00A335AD"/>
    <w:rsid w:val="00A35433"/>
    <w:rsid w:val="00A36198"/>
    <w:rsid w:val="00A36689"/>
    <w:rsid w:val="00A45D3C"/>
    <w:rsid w:val="00A55435"/>
    <w:rsid w:val="00A6584B"/>
    <w:rsid w:val="00A75AD4"/>
    <w:rsid w:val="00A77A74"/>
    <w:rsid w:val="00A8271C"/>
    <w:rsid w:val="00A84EF7"/>
    <w:rsid w:val="00A87FDF"/>
    <w:rsid w:val="00A9403B"/>
    <w:rsid w:val="00AA15BD"/>
    <w:rsid w:val="00AA3AAE"/>
    <w:rsid w:val="00AB1261"/>
    <w:rsid w:val="00AC2AFD"/>
    <w:rsid w:val="00AD5A98"/>
    <w:rsid w:val="00AE4BB0"/>
    <w:rsid w:val="00AE74BE"/>
    <w:rsid w:val="00AE74DD"/>
    <w:rsid w:val="00AE76FD"/>
    <w:rsid w:val="00AF28BE"/>
    <w:rsid w:val="00AF35B0"/>
    <w:rsid w:val="00AF74D8"/>
    <w:rsid w:val="00B03ED7"/>
    <w:rsid w:val="00B05099"/>
    <w:rsid w:val="00B0782B"/>
    <w:rsid w:val="00B208E4"/>
    <w:rsid w:val="00B2118C"/>
    <w:rsid w:val="00B24AEA"/>
    <w:rsid w:val="00B25B52"/>
    <w:rsid w:val="00B30EC6"/>
    <w:rsid w:val="00B33CAB"/>
    <w:rsid w:val="00B36579"/>
    <w:rsid w:val="00B37701"/>
    <w:rsid w:val="00B576C1"/>
    <w:rsid w:val="00B62CC7"/>
    <w:rsid w:val="00B641EF"/>
    <w:rsid w:val="00B677D5"/>
    <w:rsid w:val="00B871FE"/>
    <w:rsid w:val="00B920D7"/>
    <w:rsid w:val="00B96B77"/>
    <w:rsid w:val="00BA0487"/>
    <w:rsid w:val="00BA0A6F"/>
    <w:rsid w:val="00BA605B"/>
    <w:rsid w:val="00BB58F2"/>
    <w:rsid w:val="00BB71F1"/>
    <w:rsid w:val="00BC4445"/>
    <w:rsid w:val="00BE30F7"/>
    <w:rsid w:val="00BF19E3"/>
    <w:rsid w:val="00BF2C3B"/>
    <w:rsid w:val="00C008F9"/>
    <w:rsid w:val="00C12E54"/>
    <w:rsid w:val="00C143E4"/>
    <w:rsid w:val="00C15010"/>
    <w:rsid w:val="00C17CCA"/>
    <w:rsid w:val="00C20885"/>
    <w:rsid w:val="00C3058B"/>
    <w:rsid w:val="00C50C05"/>
    <w:rsid w:val="00C50E5A"/>
    <w:rsid w:val="00C53464"/>
    <w:rsid w:val="00C551C6"/>
    <w:rsid w:val="00C607C1"/>
    <w:rsid w:val="00C63CF9"/>
    <w:rsid w:val="00C74102"/>
    <w:rsid w:val="00C818EA"/>
    <w:rsid w:val="00C82328"/>
    <w:rsid w:val="00CA02AD"/>
    <w:rsid w:val="00CA350C"/>
    <w:rsid w:val="00CA3D0E"/>
    <w:rsid w:val="00CA4AC0"/>
    <w:rsid w:val="00CB16BA"/>
    <w:rsid w:val="00CB475E"/>
    <w:rsid w:val="00CB5BF2"/>
    <w:rsid w:val="00CC172B"/>
    <w:rsid w:val="00CC363F"/>
    <w:rsid w:val="00CC3874"/>
    <w:rsid w:val="00CC4766"/>
    <w:rsid w:val="00CC6B52"/>
    <w:rsid w:val="00CD042E"/>
    <w:rsid w:val="00CD043C"/>
    <w:rsid w:val="00CD1984"/>
    <w:rsid w:val="00CD2B38"/>
    <w:rsid w:val="00CD4F70"/>
    <w:rsid w:val="00CD611A"/>
    <w:rsid w:val="00CD7AFB"/>
    <w:rsid w:val="00CF1667"/>
    <w:rsid w:val="00CF5347"/>
    <w:rsid w:val="00CF7C35"/>
    <w:rsid w:val="00D02D6C"/>
    <w:rsid w:val="00D03EF1"/>
    <w:rsid w:val="00D05496"/>
    <w:rsid w:val="00D10A65"/>
    <w:rsid w:val="00D10C3D"/>
    <w:rsid w:val="00D14CAF"/>
    <w:rsid w:val="00D15648"/>
    <w:rsid w:val="00D16DF2"/>
    <w:rsid w:val="00D27A33"/>
    <w:rsid w:val="00D3103F"/>
    <w:rsid w:val="00D427B9"/>
    <w:rsid w:val="00D52481"/>
    <w:rsid w:val="00D53289"/>
    <w:rsid w:val="00D60011"/>
    <w:rsid w:val="00D60E63"/>
    <w:rsid w:val="00D61AEE"/>
    <w:rsid w:val="00D6200C"/>
    <w:rsid w:val="00D673F1"/>
    <w:rsid w:val="00D75F30"/>
    <w:rsid w:val="00D80616"/>
    <w:rsid w:val="00D8402A"/>
    <w:rsid w:val="00D84378"/>
    <w:rsid w:val="00D858AC"/>
    <w:rsid w:val="00D91592"/>
    <w:rsid w:val="00D916D7"/>
    <w:rsid w:val="00D92591"/>
    <w:rsid w:val="00D92E8E"/>
    <w:rsid w:val="00D94681"/>
    <w:rsid w:val="00DA6248"/>
    <w:rsid w:val="00DC041F"/>
    <w:rsid w:val="00DC0B1C"/>
    <w:rsid w:val="00DC2588"/>
    <w:rsid w:val="00DC72FC"/>
    <w:rsid w:val="00DD1142"/>
    <w:rsid w:val="00DD2075"/>
    <w:rsid w:val="00DE2237"/>
    <w:rsid w:val="00DE454F"/>
    <w:rsid w:val="00DF737C"/>
    <w:rsid w:val="00E035AB"/>
    <w:rsid w:val="00E05B35"/>
    <w:rsid w:val="00E1031B"/>
    <w:rsid w:val="00E1391D"/>
    <w:rsid w:val="00E24253"/>
    <w:rsid w:val="00E42E55"/>
    <w:rsid w:val="00E44FCD"/>
    <w:rsid w:val="00E4534F"/>
    <w:rsid w:val="00E46A59"/>
    <w:rsid w:val="00E5030F"/>
    <w:rsid w:val="00E56314"/>
    <w:rsid w:val="00E6410F"/>
    <w:rsid w:val="00E808C5"/>
    <w:rsid w:val="00E84BD8"/>
    <w:rsid w:val="00E947D9"/>
    <w:rsid w:val="00E979D2"/>
    <w:rsid w:val="00EA18D2"/>
    <w:rsid w:val="00EA41FE"/>
    <w:rsid w:val="00EA5623"/>
    <w:rsid w:val="00EA619B"/>
    <w:rsid w:val="00EA7F15"/>
    <w:rsid w:val="00EB4B4C"/>
    <w:rsid w:val="00ED0451"/>
    <w:rsid w:val="00EF0E4F"/>
    <w:rsid w:val="00EF0F9E"/>
    <w:rsid w:val="00EF3977"/>
    <w:rsid w:val="00F00020"/>
    <w:rsid w:val="00F050D9"/>
    <w:rsid w:val="00F052C5"/>
    <w:rsid w:val="00F1433B"/>
    <w:rsid w:val="00F14DAC"/>
    <w:rsid w:val="00F22336"/>
    <w:rsid w:val="00F2709A"/>
    <w:rsid w:val="00F2728B"/>
    <w:rsid w:val="00F34DEB"/>
    <w:rsid w:val="00F35386"/>
    <w:rsid w:val="00F37B5F"/>
    <w:rsid w:val="00F40455"/>
    <w:rsid w:val="00F42317"/>
    <w:rsid w:val="00F56528"/>
    <w:rsid w:val="00F57567"/>
    <w:rsid w:val="00F5758F"/>
    <w:rsid w:val="00F604D7"/>
    <w:rsid w:val="00F62E5B"/>
    <w:rsid w:val="00F64C9D"/>
    <w:rsid w:val="00F65998"/>
    <w:rsid w:val="00F65CF5"/>
    <w:rsid w:val="00F831FA"/>
    <w:rsid w:val="00F852AA"/>
    <w:rsid w:val="00F874DE"/>
    <w:rsid w:val="00F949F8"/>
    <w:rsid w:val="00F95049"/>
    <w:rsid w:val="00F95622"/>
    <w:rsid w:val="00FA38CA"/>
    <w:rsid w:val="00FA4F64"/>
    <w:rsid w:val="00FA6F6E"/>
    <w:rsid w:val="00FB3A05"/>
    <w:rsid w:val="00FD6B0A"/>
    <w:rsid w:val="00FE2284"/>
    <w:rsid w:val="00FE71B6"/>
    <w:rsid w:val="00FF028F"/>
    <w:rsid w:val="00FF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A35E8"/>
  <w15:chartTrackingRefBased/>
  <w15:docId w15:val="{4660A504-9D87-43D2-8DDA-AC1BD4E3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2C"/>
    <w:pPr>
      <w:spacing w:before="120" w:after="0" w:line="360" w:lineRule="auto"/>
      <w:jc w:val="both"/>
    </w:pPr>
    <w:rPr>
      <w:rFonts w:ascii="Arial" w:eastAsia="Calibri" w:hAnsi="Arial" w:cs="Times New Roman"/>
      <w:color w:val="000000"/>
      <w:sz w:val="22"/>
      <w:szCs w:val="26"/>
    </w:rPr>
  </w:style>
  <w:style w:type="paragraph" w:styleId="Heading1">
    <w:name w:val="heading 1"/>
    <w:aliases w:val="CHUONG"/>
    <w:basedOn w:val="ListParagraph"/>
    <w:next w:val="Normal"/>
    <w:link w:val="Heading1Char"/>
    <w:uiPriority w:val="9"/>
    <w:qFormat/>
    <w:rsid w:val="00CB5BF2"/>
    <w:pPr>
      <w:numPr>
        <w:numId w:val="10"/>
      </w:numPr>
      <w:spacing w:after="240"/>
      <w:contextualSpacing w:val="0"/>
      <w:jc w:val="center"/>
      <w:outlineLvl w:val="0"/>
    </w:pPr>
    <w:rPr>
      <w:b/>
    </w:rPr>
  </w:style>
  <w:style w:type="paragraph" w:styleId="Heading2">
    <w:name w:val="heading 2"/>
    <w:aliases w:val="Cap 1"/>
    <w:basedOn w:val="Heading1"/>
    <w:next w:val="Normal"/>
    <w:link w:val="Heading2Char"/>
    <w:uiPriority w:val="9"/>
    <w:unhideWhenUsed/>
    <w:qFormat/>
    <w:rsid w:val="007146F0"/>
    <w:pPr>
      <w:numPr>
        <w:numId w:val="0"/>
      </w:numPr>
      <w:spacing w:after="120"/>
      <w:jc w:val="left"/>
      <w:outlineLvl w:val="1"/>
    </w:pPr>
    <w:rPr>
      <w:sz w:val="24"/>
    </w:rPr>
  </w:style>
  <w:style w:type="paragraph" w:styleId="Heading3">
    <w:name w:val="heading 3"/>
    <w:aliases w:val="Cap 2"/>
    <w:basedOn w:val="Heading2"/>
    <w:next w:val="Normal"/>
    <w:link w:val="Heading3Char"/>
    <w:uiPriority w:val="9"/>
    <w:unhideWhenUsed/>
    <w:qFormat/>
    <w:rsid w:val="00CB5BF2"/>
    <w:pPr>
      <w:numPr>
        <w:ilvl w:val="2"/>
        <w:numId w:val="10"/>
      </w:numPr>
      <w:outlineLvl w:val="2"/>
    </w:pPr>
    <w:rPr>
      <w:b w:val="0"/>
      <w:i/>
    </w:rPr>
  </w:style>
  <w:style w:type="paragraph" w:styleId="Heading4">
    <w:name w:val="heading 4"/>
    <w:aliases w:val="Cap 3"/>
    <w:basedOn w:val="Normal"/>
    <w:next w:val="Normal"/>
    <w:link w:val="Heading4Char"/>
    <w:uiPriority w:val="9"/>
    <w:unhideWhenUsed/>
    <w:qFormat/>
    <w:rsid w:val="00CB5BF2"/>
    <w:pPr>
      <w:keepNext/>
      <w:keepLines/>
      <w:numPr>
        <w:ilvl w:val="3"/>
        <w:numId w:val="10"/>
      </w:numPr>
      <w:spacing w:before="40"/>
      <w:outlineLvl w:val="3"/>
    </w:pPr>
    <w:rPr>
      <w:rFonts w:eastAsia="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uiPriority w:val="9"/>
    <w:rsid w:val="00CB5BF2"/>
    <w:rPr>
      <w:rFonts w:ascii="Arial" w:eastAsia="Calibri" w:hAnsi="Arial" w:cs="Times New Roman"/>
      <w:b/>
      <w:color w:val="000000"/>
      <w:sz w:val="22"/>
      <w:szCs w:val="26"/>
    </w:rPr>
  </w:style>
  <w:style w:type="character" w:customStyle="1" w:styleId="Heading2Char">
    <w:name w:val="Heading 2 Char"/>
    <w:aliases w:val="Cap 1 Char"/>
    <w:basedOn w:val="DefaultParagraphFont"/>
    <w:link w:val="Heading2"/>
    <w:uiPriority w:val="9"/>
    <w:rsid w:val="007146F0"/>
    <w:rPr>
      <w:rFonts w:ascii="Arial" w:eastAsia="Calibri" w:hAnsi="Arial" w:cs="Times New Roman"/>
      <w:b/>
      <w:color w:val="000000"/>
      <w:szCs w:val="26"/>
    </w:rPr>
  </w:style>
  <w:style w:type="character" w:customStyle="1" w:styleId="Heading3Char">
    <w:name w:val="Heading 3 Char"/>
    <w:aliases w:val="Cap 2 Char"/>
    <w:basedOn w:val="DefaultParagraphFont"/>
    <w:link w:val="Heading3"/>
    <w:uiPriority w:val="9"/>
    <w:rsid w:val="00B677D5"/>
    <w:rPr>
      <w:rFonts w:ascii="Arial" w:eastAsia="Calibri" w:hAnsi="Arial" w:cs="Times New Roman"/>
      <w:i/>
      <w:color w:val="000000"/>
      <w:szCs w:val="26"/>
    </w:rPr>
  </w:style>
  <w:style w:type="character" w:customStyle="1" w:styleId="Heading4Char">
    <w:name w:val="Heading 4 Char"/>
    <w:aliases w:val="Cap 3 Char"/>
    <w:basedOn w:val="DefaultParagraphFont"/>
    <w:link w:val="Heading4"/>
    <w:uiPriority w:val="9"/>
    <w:rsid w:val="00CB5BF2"/>
    <w:rPr>
      <w:rFonts w:ascii="Arial" w:eastAsia="Times New Roman" w:hAnsi="Arial" w:cs="Times New Roman"/>
      <w:i/>
      <w:iCs/>
      <w:sz w:val="22"/>
      <w:szCs w:val="26"/>
    </w:rPr>
  </w:style>
  <w:style w:type="table" w:styleId="TableGrid">
    <w:name w:val="Table Grid"/>
    <w:basedOn w:val="TableNormal"/>
    <w:uiPriority w:val="59"/>
    <w:rsid w:val="00CB5BF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5BF2"/>
    <w:rPr>
      <w:color w:val="0563C1"/>
      <w:u w:val="single"/>
    </w:rPr>
  </w:style>
  <w:style w:type="paragraph" w:styleId="Subtitle">
    <w:name w:val="Subtitle"/>
    <w:aliases w:val="Thesis title"/>
    <w:basedOn w:val="Normal"/>
    <w:next w:val="Normal"/>
    <w:link w:val="SubtitleChar"/>
    <w:uiPriority w:val="11"/>
    <w:qFormat/>
    <w:rsid w:val="00CB5BF2"/>
    <w:pPr>
      <w:jc w:val="center"/>
    </w:pPr>
    <w:rPr>
      <w:rFonts w:ascii="ArnoPro" w:hAnsi="ArnoPro"/>
      <w:sz w:val="52"/>
      <w:szCs w:val="52"/>
    </w:rPr>
  </w:style>
  <w:style w:type="character" w:customStyle="1" w:styleId="SubtitleChar">
    <w:name w:val="Subtitle Char"/>
    <w:aliases w:val="Thesis title Char"/>
    <w:basedOn w:val="DefaultParagraphFont"/>
    <w:link w:val="Subtitle"/>
    <w:uiPriority w:val="11"/>
    <w:rsid w:val="00CB5BF2"/>
    <w:rPr>
      <w:rFonts w:ascii="ArnoPro" w:eastAsia="Calibri" w:hAnsi="ArnoPro" w:cs="Times New Roman"/>
      <w:color w:val="000000"/>
      <w:sz w:val="52"/>
      <w:szCs w:val="52"/>
    </w:rPr>
  </w:style>
  <w:style w:type="paragraph" w:styleId="ListParagraph">
    <w:name w:val="List Paragraph"/>
    <w:basedOn w:val="Normal"/>
    <w:uiPriority w:val="34"/>
    <w:qFormat/>
    <w:rsid w:val="00CB5BF2"/>
    <w:pPr>
      <w:ind w:left="720"/>
      <w:contextualSpacing/>
    </w:pPr>
  </w:style>
  <w:style w:type="paragraph" w:styleId="Title">
    <w:name w:val="Title"/>
    <w:basedOn w:val="Normal"/>
    <w:next w:val="Normal"/>
    <w:link w:val="TitleChar"/>
    <w:uiPriority w:val="10"/>
    <w:qFormat/>
    <w:rsid w:val="00CB5BF2"/>
    <w:pPr>
      <w:jc w:val="center"/>
    </w:pPr>
    <w:rPr>
      <w:b/>
    </w:rPr>
  </w:style>
  <w:style w:type="character" w:customStyle="1" w:styleId="TitleChar">
    <w:name w:val="Title Char"/>
    <w:basedOn w:val="DefaultParagraphFont"/>
    <w:link w:val="Title"/>
    <w:uiPriority w:val="10"/>
    <w:rsid w:val="00CB5BF2"/>
    <w:rPr>
      <w:rFonts w:ascii="Arial" w:eastAsia="Calibri" w:hAnsi="Arial" w:cs="Times New Roman"/>
      <w:b/>
      <w:color w:val="000000"/>
      <w:sz w:val="22"/>
      <w:szCs w:val="26"/>
    </w:rPr>
  </w:style>
  <w:style w:type="paragraph" w:styleId="TOCHeading">
    <w:name w:val="TOC Heading"/>
    <w:basedOn w:val="Heading1"/>
    <w:next w:val="Normal"/>
    <w:uiPriority w:val="39"/>
    <w:unhideWhenUsed/>
    <w:qFormat/>
    <w:rsid w:val="00CB5BF2"/>
    <w:pPr>
      <w:keepNext/>
      <w:keepLines/>
      <w:numPr>
        <w:numId w:val="0"/>
      </w:numPr>
      <w:spacing w:before="240" w:line="259" w:lineRule="auto"/>
      <w:jc w:val="left"/>
      <w:outlineLvl w:val="9"/>
    </w:pPr>
    <w:rPr>
      <w:rFonts w:ascii="Calibri Light" w:eastAsia="Times New Roman" w:hAnsi="Calibri Light"/>
      <w:b w:val="0"/>
      <w:color w:val="2E74B5"/>
      <w:sz w:val="32"/>
      <w:szCs w:val="32"/>
    </w:rPr>
  </w:style>
  <w:style w:type="paragraph" w:styleId="TOC1">
    <w:name w:val="toc 1"/>
    <w:basedOn w:val="Normal"/>
    <w:next w:val="Normal"/>
    <w:autoRedefine/>
    <w:uiPriority w:val="39"/>
    <w:unhideWhenUsed/>
    <w:qFormat/>
    <w:rsid w:val="00CB5BF2"/>
    <w:pPr>
      <w:spacing w:after="100"/>
    </w:pPr>
    <w:rPr>
      <w:b/>
    </w:rPr>
  </w:style>
  <w:style w:type="paragraph" w:styleId="TOC2">
    <w:name w:val="toc 2"/>
    <w:basedOn w:val="Normal"/>
    <w:next w:val="Normal"/>
    <w:autoRedefine/>
    <w:uiPriority w:val="39"/>
    <w:unhideWhenUsed/>
    <w:qFormat/>
    <w:rsid w:val="00CB5BF2"/>
    <w:pPr>
      <w:spacing w:after="100"/>
    </w:pPr>
  </w:style>
  <w:style w:type="paragraph" w:styleId="TOC3">
    <w:name w:val="toc 3"/>
    <w:basedOn w:val="Normal"/>
    <w:next w:val="Normal"/>
    <w:autoRedefine/>
    <w:uiPriority w:val="39"/>
    <w:unhideWhenUsed/>
    <w:qFormat/>
    <w:rsid w:val="00CB5BF2"/>
    <w:pPr>
      <w:spacing w:after="100"/>
      <w:ind w:left="522" w:firstLine="284"/>
    </w:pPr>
  </w:style>
  <w:style w:type="paragraph" w:styleId="TOC4">
    <w:name w:val="toc 4"/>
    <w:basedOn w:val="Normal"/>
    <w:next w:val="Normal"/>
    <w:autoRedefine/>
    <w:uiPriority w:val="39"/>
    <w:unhideWhenUsed/>
    <w:rsid w:val="00CB5BF2"/>
    <w:pPr>
      <w:spacing w:after="100"/>
      <w:ind w:left="780"/>
    </w:pPr>
  </w:style>
  <w:style w:type="paragraph" w:styleId="Caption">
    <w:name w:val="caption"/>
    <w:basedOn w:val="Normal"/>
    <w:next w:val="Normal"/>
    <w:uiPriority w:val="35"/>
    <w:unhideWhenUsed/>
    <w:qFormat/>
    <w:rsid w:val="00CB5BF2"/>
    <w:pPr>
      <w:spacing w:after="200" w:line="240" w:lineRule="auto"/>
      <w:jc w:val="center"/>
    </w:pPr>
    <w:rPr>
      <w:i/>
      <w:iCs/>
      <w:color w:val="404040"/>
      <w:sz w:val="24"/>
      <w:szCs w:val="24"/>
    </w:rPr>
  </w:style>
  <w:style w:type="paragraph" w:styleId="TableofFigures">
    <w:name w:val="table of figures"/>
    <w:basedOn w:val="Normal"/>
    <w:next w:val="Normal"/>
    <w:uiPriority w:val="99"/>
    <w:unhideWhenUsed/>
    <w:rsid w:val="00CB5BF2"/>
  </w:style>
  <w:style w:type="numbering" w:customStyle="1" w:styleId="Style1">
    <w:name w:val="Style1"/>
    <w:uiPriority w:val="99"/>
    <w:rsid w:val="00CB5BF2"/>
    <w:pPr>
      <w:numPr>
        <w:numId w:val="17"/>
      </w:numPr>
    </w:pPr>
  </w:style>
  <w:style w:type="paragraph" w:styleId="BalloonText">
    <w:name w:val="Balloon Text"/>
    <w:basedOn w:val="Normal"/>
    <w:link w:val="BalloonTextChar"/>
    <w:uiPriority w:val="99"/>
    <w:semiHidden/>
    <w:unhideWhenUsed/>
    <w:rsid w:val="00CB5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F2"/>
    <w:rPr>
      <w:rFonts w:ascii="Tahoma" w:eastAsia="Calibri" w:hAnsi="Tahoma" w:cs="Tahoma"/>
      <w:color w:val="000000"/>
      <w:sz w:val="16"/>
      <w:szCs w:val="16"/>
    </w:rPr>
  </w:style>
  <w:style w:type="character" w:styleId="PlaceholderText">
    <w:name w:val="Placeholder Text"/>
    <w:uiPriority w:val="99"/>
    <w:semiHidden/>
    <w:rsid w:val="00CB5BF2"/>
    <w:rPr>
      <w:color w:val="808080"/>
    </w:rPr>
  </w:style>
  <w:style w:type="paragraph" w:styleId="Header">
    <w:name w:val="header"/>
    <w:basedOn w:val="Normal"/>
    <w:link w:val="HeaderChar"/>
    <w:uiPriority w:val="99"/>
    <w:unhideWhenUsed/>
    <w:rsid w:val="00CB5BF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B5BF2"/>
    <w:rPr>
      <w:rFonts w:ascii="Arial" w:eastAsia="Calibri" w:hAnsi="Arial" w:cs="Times New Roman"/>
      <w:color w:val="000000"/>
      <w:sz w:val="22"/>
      <w:szCs w:val="26"/>
    </w:rPr>
  </w:style>
  <w:style w:type="paragraph" w:styleId="Footer">
    <w:name w:val="footer"/>
    <w:basedOn w:val="Normal"/>
    <w:link w:val="FooterChar"/>
    <w:uiPriority w:val="99"/>
    <w:unhideWhenUsed/>
    <w:rsid w:val="00CB5BF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B5BF2"/>
    <w:rPr>
      <w:rFonts w:ascii="Arial" w:eastAsia="Calibri" w:hAnsi="Arial" w:cs="Times New Roman"/>
      <w:color w:val="000000"/>
      <w:sz w:val="22"/>
      <w:szCs w:val="26"/>
    </w:rPr>
  </w:style>
  <w:style w:type="paragraph" w:styleId="Bibliography">
    <w:name w:val="Bibliography"/>
    <w:basedOn w:val="Normal"/>
    <w:next w:val="Normal"/>
    <w:uiPriority w:val="37"/>
    <w:unhideWhenUsed/>
    <w:rsid w:val="00CB5BF2"/>
  </w:style>
  <w:style w:type="character" w:styleId="FollowedHyperlink">
    <w:name w:val="FollowedHyperlink"/>
    <w:basedOn w:val="DefaultParagraphFont"/>
    <w:uiPriority w:val="99"/>
    <w:semiHidden/>
    <w:unhideWhenUsed/>
    <w:rsid w:val="00CB5BF2"/>
    <w:rPr>
      <w:color w:val="954F72" w:themeColor="followedHyperlink"/>
      <w:u w:val="single"/>
    </w:rPr>
  </w:style>
  <w:style w:type="character" w:styleId="PageNumber">
    <w:name w:val="page number"/>
    <w:basedOn w:val="DefaultParagraphFont"/>
    <w:uiPriority w:val="99"/>
    <w:semiHidden/>
    <w:unhideWhenUsed/>
    <w:rsid w:val="00AD5A98"/>
  </w:style>
  <w:style w:type="paragraph" w:styleId="Revision">
    <w:name w:val="Revision"/>
    <w:hidden/>
    <w:uiPriority w:val="99"/>
    <w:semiHidden/>
    <w:rsid w:val="004C70EC"/>
    <w:pPr>
      <w:spacing w:after="0" w:line="240" w:lineRule="auto"/>
    </w:pPr>
    <w:rPr>
      <w:rFonts w:ascii="Arial" w:eastAsia="Calibri" w:hAnsi="Arial" w:cs="Times New Roman"/>
      <w:color w:val="000000"/>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A5EE-A18F-4514-BE11-7ED89713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23</Pages>
  <Words>5741</Words>
  <Characters>32728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Nguyen</dc:creator>
  <cp:keywords/>
  <dc:description/>
  <cp:lastModifiedBy>An Nguyen</cp:lastModifiedBy>
  <cp:revision>130</cp:revision>
  <cp:lastPrinted>2021-09-23T07:02:00Z</cp:lastPrinted>
  <dcterms:created xsi:type="dcterms:W3CDTF">2021-12-21T04:17:00Z</dcterms:created>
  <dcterms:modified xsi:type="dcterms:W3CDTF">2022-10-18T09:39:00Z</dcterms:modified>
</cp:coreProperties>
</file>